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8"/>
        <w:ind w:firstLine="0"/>
        <w:rPr>
          <w:rFonts w:hint="eastAsia" w:eastAsia="黑体"/>
          <w:b/>
          <w:bCs/>
          <w:sz w:val="84"/>
          <w:shd w:val="clear" w:color="ffffff" w:fill="d9d9d9"/>
        </w:rPr>
      </w:pPr>
      <w:r>
        <w:rPr>
          <w:rFonts w:hint="eastAsia" w:eastAsia="黑体"/>
          <w:b/>
          <w:bCs/>
          <w:sz w:val="84"/>
          <w:shd w:val="clear" w:color="ffffff" w:fill="d9d9d9"/>
        </w:rPr>
      </w:r>
      <w:r/>
    </w:p>
    <w:p>
      <w:pPr>
        <w:pStyle w:val="948"/>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48"/>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4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4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4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auto"/>
          <w:sz w:val="32"/>
          <w:szCs w:val="32"/>
          <w:highlight w:val="none"/>
        </w:rPr>
        <w:t xml:space="preserve">：</w:t>
      </w:r>
      <w:r>
        <w:rPr>
          <w:rFonts w:hint="eastAsia" w:ascii="黑体" w:hAnsi="华文中宋" w:eastAsia="黑体"/>
          <w:bCs/>
          <w:color w:val="auto"/>
          <w:sz w:val="32"/>
          <w:szCs w:val="32"/>
          <w:highlight w:val="none"/>
          <w:lang w:eastAsia="zh-CN"/>
        </w:rPr>
        <w:t xml:space="preserve">JSZC-320214-JZCG-G2025-0142</w:t>
      </w:r>
      <w:r>
        <w:rPr>
          <w:rFonts w:hint="eastAsia" w:ascii="黑体" w:hAnsi="华文中宋" w:eastAsia="黑体"/>
          <w:bCs/>
          <w:color w:val="auto"/>
          <w:sz w:val="32"/>
          <w:szCs w:val="32"/>
          <w:highlight w:val="none"/>
          <w:lang w:eastAsia="zh-CN"/>
        </w:rPr>
        <w:tab/>
      </w:r>
      <w:r/>
    </w:p>
    <w:p>
      <w:pPr>
        <w:ind w:left="3515"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无锡市公安局新吴分局2026年交警大队、巡特警大队物业管理服务项目</w:t>
      </w:r>
      <w:r>
        <w:rPr>
          <w:rFonts w:hint="eastAsia" w:ascii="黑体" w:hAnsi="华文中宋" w:eastAsia="黑体"/>
          <w:bCs/>
          <w:color w:val="auto"/>
          <w:sz w:val="32"/>
          <w:szCs w:val="32"/>
          <w:highlight w:val="none"/>
          <w:lang w:eastAsia="zh-CN"/>
        </w:rPr>
        <w:tab/>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无锡市公安局新吴分局（本级）</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948"/>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8"/>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8"/>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8"/>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948"/>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二○二五年</w:t>
      </w:r>
      <w:r>
        <w:rPr>
          <w:rFonts w:hint="eastAsia" w:ascii="黑体" w:hAnsi="华文中宋" w:eastAsia="黑体"/>
          <w:bCs/>
          <w:color w:val="auto"/>
          <w:sz w:val="32"/>
          <w:szCs w:val="32"/>
          <w:highlight w:val="none"/>
          <w:lang w:val="en-US" w:eastAsia="zh-CN"/>
        </w:rPr>
        <w:t xml:space="preserve">十一</w:t>
      </w:r>
      <w:r>
        <w:rPr>
          <w:rFonts w:hint="eastAsia" w:ascii="黑体" w:hAnsi="华文中宋" w:eastAsia="黑体"/>
          <w:bCs/>
          <w:color w:val="auto"/>
          <w:sz w:val="32"/>
          <w:szCs w:val="32"/>
          <w:highlight w:val="none"/>
        </w:rPr>
        <w:t xml:space="preserve">月</w:t>
      </w:r>
      <w:r/>
    </w:p>
    <w:p>
      <w:pPr>
        <w:pStyle w:val="948"/>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23127445"/>
      <w:r/>
      <w:bookmarkStart w:id="2" w:name="_Toc513029200"/>
      <w:r/>
      <w:bookmarkStart w:id="3" w:name="_Toc479757206"/>
      <w:r/>
      <w:bookmarkStart w:id="4" w:name="_Toc16938516"/>
      <w:r/>
      <w:bookmarkStart w:id="5" w:name="_Toc20823272"/>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lang w:eastAsia="zh-CN"/>
        </w:rPr>
        <w:t xml:space="preserve">（</w:t>
      </w:r>
      <w:r>
        <w:rPr>
          <w:rFonts w:hint="eastAsia" w:ascii="宋体" w:hAnsi="宋体"/>
          <w:sz w:val="30"/>
          <w:szCs w:val="30"/>
          <w:lang w:val="en-US" w:eastAsia="zh-CN"/>
        </w:rPr>
        <w:t xml:space="preserve">2</w:t>
      </w:r>
      <w:r>
        <w:rPr>
          <w:rFonts w:hint="eastAsia" w:ascii="宋体" w:hAnsi="宋体"/>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投标人须知----------------------------------</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6</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合同文本------------------------------------</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19</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采购需求------------------------------------</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24</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评标方法与评标标准--------------------------</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51</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投标文件内容与格式--------------------------</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59</w:t>
      </w:r>
      <w:r>
        <w:rPr>
          <w:rFonts w:hint="eastAsia" w:ascii="宋体" w:hAnsi="宋体"/>
          <w:color w:val="auto"/>
          <w:sz w:val="30"/>
          <w:szCs w:val="30"/>
          <w:lang w:eastAsia="zh-CN"/>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sz w:val="24"/>
          <w:szCs w:val="24"/>
        </w:rPr>
        <w:t xml:space="preserve">受</w:t>
      </w:r>
      <w:r>
        <w:rPr>
          <w:rFonts w:hint="eastAsia" w:ascii="宋体" w:hAnsi="宋体"/>
          <w:color w:val="auto"/>
          <w:sz w:val="24"/>
          <w:szCs w:val="24"/>
          <w:highlight w:val="none"/>
          <w:lang w:eastAsia="zh-CN"/>
        </w:rPr>
        <w:t xml:space="preserve">无锡市公安局新吴分局（本级）</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无锡市公共资源交易中心新吴分中心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无锡市公安局新吴分局2026年交警大队、巡特警大队物业管理服务项目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JSZC-320214-JZCG-G2025-0142</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rPr>
          <w:rFonts w:hint="eastAsia" w:ascii="宋体" w:hAnsi="宋体"/>
          <w:color w:val="auto"/>
          <w:sz w:val="24"/>
          <w:szCs w:val="24"/>
          <w:highlight w:val="none"/>
          <w:lang w:eastAsia="zh-CN"/>
        </w:rPr>
        <w:t xml:space="preserve">无锡市公安局新吴分局2026年交警大队、巡特警大队物业管理服务</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下载的方式依法获取招标文件，并于2025年1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19</w:t>
      </w:r>
      <w:r>
        <w:rPr>
          <w:rFonts w:hint="eastAsia" w:ascii="宋体" w:hAnsi="宋体"/>
          <w:color w:val="auto"/>
          <w:sz w:val="24"/>
          <w:szCs w:val="24"/>
          <w:highlight w:val="none"/>
        </w:rPr>
        <w:t xml:space="preserve">日</w:t>
      </w:r>
      <w:r>
        <w:rPr>
          <w:rFonts w:hint="eastAsia" w:ascii="宋体" w:hAnsi="宋体"/>
          <w:color w:val="auto"/>
          <w:sz w:val="24"/>
          <w:szCs w:val="24"/>
          <w:highlight w:val="none"/>
        </w:rPr>
        <w:t xml:space="preserve">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64"/>
        <w:ind w:firstLine="452"/>
        <w:keepLines w:val="0"/>
        <w:keepNext w:val="0"/>
        <w:spacing w:before="0" w:after="0" w:line="500" w:lineRule="exact"/>
        <w:rPr>
          <w:color w:val="auto"/>
          <w:sz w:val="30"/>
          <w:szCs w:val="30"/>
          <w:highlight w:val="none"/>
        </w:rPr>
      </w:pPr>
      <w:r/>
      <w:bookmarkStart w:id="6" w:name="_Toc38985263"/>
      <w:r/>
      <w:bookmarkStart w:id="7" w:name="_Toc28359002"/>
      <w:r/>
      <w:bookmarkStart w:id="8" w:name="_Toc28359079"/>
      <w:r/>
      <w:bookmarkStart w:id="9" w:name="_Toc35393790"/>
      <w:r/>
      <w:bookmarkStart w:id="10" w:name="_Toc35393621"/>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JSZC-320214-JZCG-G2025-0142</w:t>
      </w:r>
      <w:r>
        <w:rPr>
          <w:rFonts w:hint="eastAsia" w:ascii="宋体" w:hAnsi="宋体"/>
          <w:color w:val="auto"/>
          <w:sz w:val="24"/>
          <w:szCs w:val="24"/>
          <w:highlight w:val="none"/>
          <w:lang w:eastAsia="zh-CN"/>
        </w:rPr>
        <w:tab/>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无锡市公安局新吴分局2026年交警大队、巡特警大队物业管理服务项目</w:t>
      </w:r>
      <w:r>
        <w:rPr>
          <w:rFonts w:hint="eastAsia" w:ascii="宋体" w:hAnsi="宋体"/>
          <w:color w:val="auto"/>
          <w:sz w:val="24"/>
          <w:szCs w:val="24"/>
          <w:highlight w:val="none"/>
          <w:lang w:eastAsia="zh-CN"/>
        </w:rPr>
        <w:tab/>
      </w:r>
      <w:bookmarkEnd w:id="11"/>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bidi="ar-SA"/>
        </w:rPr>
        <w:t xml:space="preserve">155.27 </w:t>
      </w:r>
      <w:r>
        <w:rPr>
          <w:rFonts w:hint="eastAsia" w:ascii="宋体" w:hAnsi="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bidi="ar-SA"/>
        </w:rPr>
        <w:t xml:space="preserve">155.27 </w:t>
      </w:r>
      <w:r>
        <w:rPr>
          <w:rFonts w:hint="eastAsia" w:ascii="宋体" w:hAnsi="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864"/>
        <w:ind w:firstLine="452"/>
        <w:keepLines w:val="0"/>
        <w:keepNext w:val="0"/>
        <w:spacing w:before="0" w:after="0" w:line="500" w:lineRule="exact"/>
        <w:rPr>
          <w:color w:val="auto"/>
          <w:sz w:val="30"/>
          <w:szCs w:val="30"/>
          <w:highlight w:val="none"/>
        </w:rPr>
      </w:pPr>
      <w:r/>
      <w:bookmarkStart w:id="12" w:name="_Toc38985264"/>
      <w:r/>
      <w:bookmarkStart w:id="13" w:name="_Toc28359080"/>
      <w:r/>
      <w:bookmarkStart w:id="14" w:name="_Toc35393622"/>
      <w:r/>
      <w:bookmarkStart w:id="15" w:name="_Toc28359003"/>
      <w:r/>
      <w:bookmarkStart w:id="16" w:name="_Toc35393791"/>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04"/>
      <w:r/>
      <w:bookmarkStart w:id="18" w:name="_Toc38985265"/>
      <w:r/>
      <w:bookmarkStart w:id="19" w:name="_Toc35393623"/>
      <w:r/>
      <w:bookmarkStart w:id="20" w:name="_Toc28359081"/>
      <w:r/>
      <w:bookmarkStart w:id="21" w:name="_Toc35393792"/>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86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911"/>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“江苏省政府采购（苏采云）平台”（http://jszfcg.jscz.gov.cn/jszc/login）获取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86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1.时间：2025年1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月1</w:t>
      </w:r>
      <w:r>
        <w:rPr>
          <w:rFonts w:hint="eastAsia" w:ascii="宋体" w:hAnsi="宋体"/>
          <w:bCs/>
          <w:color w:val="auto"/>
          <w:sz w:val="24"/>
          <w:szCs w:val="24"/>
          <w:highlight w:val="none"/>
        </w:rPr>
        <w:t xml:space="preserve">9日</w:t>
      </w:r>
      <w:r>
        <w:rPr>
          <w:rFonts w:hint="eastAsia" w:ascii="宋体" w:hAnsi="宋体"/>
          <w:bCs/>
          <w:color w:val="auto"/>
          <w:sz w:val="24"/>
          <w:szCs w:val="24"/>
          <w:highlight w:val="none"/>
        </w:rPr>
        <w:t xml:space="preserve">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64"/>
        <w:ind w:firstLine="452"/>
        <w:keepLines w:val="0"/>
        <w:keepNext w:val="0"/>
        <w:spacing w:before="0" w:after="0" w:line="500" w:lineRule="exact"/>
        <w:rPr>
          <w:color w:val="auto"/>
          <w:sz w:val="30"/>
          <w:szCs w:val="30"/>
          <w:highlight w:val="none"/>
        </w:rPr>
      </w:pPr>
      <w:r/>
      <w:bookmarkStart w:id="27" w:name="_Toc28359007"/>
      <w:r/>
      <w:bookmarkStart w:id="28" w:name="_Toc28359084"/>
      <w:r/>
      <w:bookmarkStart w:id="29" w:name="_Toc35393625"/>
      <w:r/>
      <w:bookmarkStart w:id="30" w:name="_Toc35393794"/>
      <w:r/>
      <w:bookmarkStart w:id="31" w:name="_Toc38985267"/>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8985268"/>
      <w:r/>
      <w:bookmarkStart w:id="33" w:name="_Toc35393626"/>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86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864"/>
        <w:ind w:firstLine="452"/>
        <w:keepLines w:val="0"/>
        <w:keepNext w:val="0"/>
        <w:spacing w:before="0" w:after="0" w:line="500" w:lineRule="exact"/>
        <w:rPr>
          <w:color w:val="auto"/>
          <w:sz w:val="30"/>
          <w:szCs w:val="30"/>
          <w:highlight w:val="none"/>
        </w:rPr>
      </w:pPr>
      <w:r/>
      <w:bookmarkStart w:id="35" w:name="_Toc35393627"/>
      <w:r/>
      <w:bookmarkStart w:id="36" w:name="_Toc35393796"/>
      <w:r/>
      <w:bookmarkStart w:id="37" w:name="_Toc28359085"/>
      <w:r/>
      <w:bookmarkStart w:id="38" w:name="_Toc28359008"/>
      <w:r/>
      <w:bookmarkStart w:id="39" w:name="_Toc38985269"/>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无锡市公安局新吴分局（本级）</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址：江苏省无锡市新吴区天山路18号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无锡市公共资源交易中心新吴分中心</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lang w:val="en-US" w:eastAsia="zh-CN"/>
        </w:rPr>
        <w:t xml:space="preserve">新吴</w:t>
      </w:r>
      <w:r>
        <w:rPr>
          <w:rFonts w:hint="eastAsia" w:ascii="宋体" w:hAnsi="宋体" w:cs="宋体"/>
          <w:color w:val="auto"/>
          <w:sz w:val="24"/>
          <w:szCs w:val="24"/>
          <w:highlight w:val="none"/>
        </w:rPr>
        <w:t xml:space="preserve">区</w:t>
      </w:r>
      <w:r>
        <w:rPr>
          <w:rFonts w:hint="eastAsia" w:ascii="宋体" w:hAnsi="宋体" w:cs="宋体"/>
          <w:color w:val="auto"/>
          <w:sz w:val="24"/>
          <w:szCs w:val="24"/>
          <w:highlight w:val="none"/>
          <w:lang w:val="en-US" w:eastAsia="zh-CN"/>
        </w:rPr>
        <w:t xml:space="preserve">清晏</w:t>
      </w:r>
      <w:r>
        <w:rPr>
          <w:rFonts w:hint="eastAsia" w:ascii="宋体" w:hAnsi="宋体" w:cs="宋体"/>
          <w:color w:val="auto"/>
          <w:sz w:val="24"/>
          <w:szCs w:val="24"/>
          <w:highlight w:val="none"/>
        </w:rPr>
        <w:t xml:space="preserve">路</w:t>
      </w:r>
      <w:r>
        <w:rPr>
          <w:rFonts w:hint="eastAsia" w:ascii="宋体" w:hAnsi="宋体" w:cs="宋体"/>
          <w:color w:val="auto"/>
          <w:sz w:val="24"/>
          <w:szCs w:val="24"/>
          <w:highlight w:val="none"/>
          <w:lang w:val="en-US" w:eastAsia="zh-CN"/>
        </w:rPr>
        <w:t xml:space="preserve">30号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采购人项目咨询联系人：杨敏华；电话：0510-82228980</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采购人质疑受理联系人：杨敏华；电话：0510-82228980</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交易中心项目联系人：</w:t>
      </w:r>
      <w:r>
        <w:rPr>
          <w:rFonts w:hint="eastAsia" w:ascii="宋体" w:hAnsi="宋体" w:cs="宋体"/>
          <w:color w:val="auto"/>
          <w:sz w:val="24"/>
          <w:szCs w:val="24"/>
          <w:highlight w:val="none"/>
          <w:lang w:val="en-US" w:eastAsia="zh-CN"/>
        </w:rPr>
        <w:t xml:space="preserve">方钰</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80595982</w:t>
      </w:r>
      <w:r/>
    </w:p>
    <w:p>
      <w:pPr>
        <w:pStyle w:val="86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w:t>
      </w:r>
      <w:r>
        <w:rPr>
          <w:rFonts w:hint="eastAsia" w:ascii="宋体" w:hAnsi="宋体"/>
          <w:color w:val="000000"/>
          <w:sz w:val="24"/>
          <w:szCs w:val="24"/>
        </w:rPr>
        <w:t xml:space="preserve">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ascii="黑体" w:hAnsi="黑体" w:eastAsia="黑体"/>
          <w:sz w:val="36"/>
          <w:szCs w:val="36"/>
        </w:rPr>
        <w:t xml:space="preserve">投标人须知</w:t>
      </w:r>
      <w:bookmarkEnd w:id="43"/>
      <w:r/>
      <w:bookmarkEnd w:id="44"/>
      <w:r/>
      <w:bookmarkEnd w:id="45"/>
      <w:r/>
      <w:bookmarkEnd w:id="46"/>
      <w:r/>
      <w:r/>
    </w:p>
    <w:p>
      <w:pPr>
        <w:pStyle w:val="864"/>
        <w:ind w:firstLine="452"/>
        <w:keepLines w:val="0"/>
        <w:keepNext w:val="0"/>
        <w:spacing w:before="0" w:after="0" w:line="500" w:lineRule="exact"/>
        <w:rPr>
          <w:rFonts w:hint="eastAsia"/>
          <w:sz w:val="30"/>
          <w:szCs w:val="30"/>
        </w:rPr>
      </w:pPr>
      <w:r/>
      <w:bookmarkStart w:id="47" w:name="_Toc16938519"/>
      <w:r/>
      <w:bookmarkStart w:id="48" w:name="_Toc513029203"/>
      <w:r/>
      <w:bookmarkStart w:id="49" w:name="_Toc20823275"/>
      <w:r/>
      <w:bookmarkStart w:id="50" w:name="_Toc120614214"/>
      <w:r>
        <w:rPr>
          <w:rFonts w:hint="eastAsia"/>
          <w:sz w:val="30"/>
          <w:szCs w:val="30"/>
        </w:rPr>
        <w:t xml:space="preserve">一、总则</w:t>
      </w:r>
      <w:bookmarkEnd w:id="47"/>
      <w:r/>
      <w:bookmarkEnd w:id="48"/>
      <w:r/>
      <w:bookmarkEnd w:id="49"/>
      <w:r/>
      <w:bookmarkEnd w:id="50"/>
      <w:r/>
      <w:r/>
    </w:p>
    <w:p>
      <w:pPr>
        <w:pStyle w:val="865"/>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65"/>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65"/>
        <w:ind w:firstLine="422"/>
        <w:keepLines w:val="0"/>
        <w:keepNext w:val="0"/>
        <w:spacing w:before="0" w:after="0" w:line="500" w:lineRule="exact"/>
        <w:rPr>
          <w:rFonts w:hint="eastAsia" w:ascii="宋体" w:hAnsi="宋体" w:eastAsia="宋体"/>
          <w:bCs w:val="0"/>
        </w:rPr>
      </w:pPr>
      <w:r/>
      <w:bookmarkStart w:id="58" w:name="_Toc20823278"/>
      <w:r/>
      <w:bookmarkStart w:id="59" w:name="_Toc16938522"/>
      <w:r/>
      <w:bookmarkStart w:id="60" w:name="_Toc513029206"/>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65"/>
        <w:ind w:firstLine="422"/>
        <w:keepLines w:val="0"/>
        <w:keepNext w:val="0"/>
        <w:spacing w:before="0" w:after="0" w:line="500" w:lineRule="exact"/>
        <w:rPr>
          <w:rFonts w:hint="eastAsia" w:ascii="宋体" w:hAnsi="宋体" w:eastAsia="宋体"/>
          <w:bCs w:val="0"/>
        </w:rPr>
      </w:pPr>
      <w:r/>
      <w:bookmarkStart w:id="61" w:name="_Toc16938523"/>
      <w:r/>
      <w:bookmarkStart w:id="62" w:name="_Toc513029207"/>
      <w:r/>
      <w:bookmarkStart w:id="63" w:name="_Toc462564067"/>
      <w:r/>
      <w:bookmarkStart w:id="64" w:name="_Toc20823279"/>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64"/>
        <w:ind w:firstLine="452"/>
        <w:keepLines w:val="0"/>
        <w:keepNext w:val="0"/>
        <w:spacing w:before="0" w:after="0" w:line="500" w:lineRule="exact"/>
        <w:rPr>
          <w:rFonts w:hint="eastAsia"/>
          <w:sz w:val="30"/>
          <w:szCs w:val="30"/>
        </w:rPr>
      </w:pPr>
      <w:r/>
      <w:bookmarkStart w:id="65" w:name="_Toc16938525"/>
      <w:r/>
      <w:bookmarkStart w:id="66" w:name="_Toc20823281"/>
      <w:r/>
      <w:bookmarkStart w:id="67" w:name="_Toc513029209"/>
      <w:r/>
      <w:bookmarkStart w:id="68" w:name="_Toc120614215"/>
      <w:r>
        <w:rPr>
          <w:rFonts w:hint="eastAsia"/>
          <w:sz w:val="30"/>
          <w:szCs w:val="30"/>
        </w:rPr>
        <w:t xml:space="preserve">二、招标文件</w:t>
      </w:r>
      <w:bookmarkEnd w:id="65"/>
      <w:r/>
      <w:bookmarkEnd w:id="66"/>
      <w:r/>
      <w:bookmarkEnd w:id="67"/>
      <w:r/>
      <w:bookmarkEnd w:id="68"/>
      <w:r/>
      <w:r/>
    </w:p>
    <w:p>
      <w:pPr>
        <w:pStyle w:val="865"/>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5"/>
        <w:ind w:firstLine="422"/>
        <w:keepLines w:val="0"/>
        <w:keepNext w:val="0"/>
        <w:spacing w:before="0" w:after="0" w:line="500" w:lineRule="exact"/>
        <w:rPr>
          <w:rFonts w:hint="eastAsia" w:ascii="宋体" w:hAnsi="宋体" w:eastAsia="宋体"/>
          <w:bCs w:val="0"/>
        </w:rPr>
      </w:pPr>
      <w:r/>
      <w:bookmarkStart w:id="72" w:name="_Toc513029211"/>
      <w:r/>
      <w:bookmarkStart w:id="73" w:name="_Toc16938527"/>
      <w:r/>
      <w:bookmarkStart w:id="74" w:name="_Toc462564070"/>
      <w:r/>
      <w:bookmarkStart w:id="75" w:name="_Toc20823283"/>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65"/>
        <w:ind w:firstLine="422"/>
        <w:keepLines w:val="0"/>
        <w:keepNext w:val="0"/>
        <w:spacing w:before="0" w:after="0" w:line="500" w:lineRule="exact"/>
        <w:rPr>
          <w:rFonts w:hint="eastAsia" w:ascii="宋体" w:hAnsi="宋体" w:eastAsia="宋体"/>
          <w:bCs w:val="0"/>
        </w:rPr>
      </w:pPr>
      <w:r/>
      <w:bookmarkStart w:id="76" w:name="_Toc513029212"/>
      <w:r/>
      <w:bookmarkStart w:id="77" w:name="_Toc16938528"/>
      <w:r/>
      <w:bookmarkStart w:id="78" w:name="_Toc20823284"/>
      <w:r/>
      <w:bookmarkStart w:id="79" w:name="_Toc462564071"/>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64"/>
        <w:ind w:firstLine="452"/>
        <w:keepLines w:val="0"/>
        <w:keepNext w:val="0"/>
        <w:spacing w:before="0" w:after="0" w:line="500" w:lineRule="exact"/>
        <w:rPr>
          <w:rFonts w:hint="eastAsia"/>
          <w:sz w:val="30"/>
          <w:szCs w:val="30"/>
        </w:rPr>
      </w:pPr>
      <w:r/>
      <w:bookmarkStart w:id="80" w:name="_Toc462564072"/>
      <w:r/>
      <w:bookmarkStart w:id="81" w:name="_Toc513029213"/>
      <w:r/>
      <w:bookmarkStart w:id="82" w:name="_Toc120614216"/>
      <w:r/>
      <w:bookmarkStart w:id="83" w:name="_Toc20823285"/>
      <w:r/>
      <w:bookmarkStart w:id="84" w:name="_Toc16938529"/>
      <w:r>
        <w:rPr>
          <w:rFonts w:hint="eastAsia"/>
          <w:sz w:val="30"/>
          <w:szCs w:val="30"/>
        </w:rPr>
        <w:t xml:space="preserve">三、投标文件的编制</w:t>
      </w:r>
      <w:bookmarkEnd w:id="80"/>
      <w:r/>
      <w:bookmarkEnd w:id="81"/>
      <w:r/>
      <w:bookmarkEnd w:id="82"/>
      <w:r/>
      <w:bookmarkEnd w:id="83"/>
      <w:r/>
      <w:bookmarkEnd w:id="84"/>
      <w:r/>
      <w:r/>
    </w:p>
    <w:p>
      <w:pPr>
        <w:pStyle w:val="865"/>
        <w:ind w:firstLine="422"/>
        <w:keepLines w:val="0"/>
        <w:keepNext w:val="0"/>
        <w:spacing w:before="0" w:after="0" w:line="500" w:lineRule="exact"/>
        <w:rPr>
          <w:rFonts w:hint="eastAsia" w:ascii="宋体" w:hAnsi="宋体" w:eastAsia="宋体"/>
          <w:bCs w:val="0"/>
        </w:rPr>
      </w:pPr>
      <w:r/>
      <w:bookmarkStart w:id="85" w:name="_Toc513029214"/>
      <w:r/>
      <w:bookmarkStart w:id="86" w:name="_Toc20823286"/>
      <w:r/>
      <w:bookmarkStart w:id="87" w:name="_Toc16938530"/>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65"/>
        <w:ind w:firstLine="422"/>
        <w:keepLines w:val="0"/>
        <w:keepNext w:val="0"/>
        <w:spacing w:before="0" w:after="0" w:line="500" w:lineRule="exact"/>
        <w:rPr>
          <w:rFonts w:hint="eastAsia" w:ascii="宋体" w:hAnsi="宋体" w:eastAsia="宋体"/>
          <w:bCs w:val="0"/>
        </w:rPr>
      </w:pPr>
      <w:r/>
      <w:bookmarkStart w:id="89" w:name="_Toc16938531"/>
      <w:r/>
      <w:bookmarkStart w:id="90" w:name="_Toc513029215"/>
      <w:r/>
      <w:bookmarkStart w:id="91" w:name="_Toc462564074"/>
      <w:r/>
      <w:bookmarkStart w:id="92" w:name="_Toc20823287"/>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865"/>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670360"/>
      <w:r/>
      <w:bookmarkEnd w:id="94"/>
      <w:r/>
      <w:bookmarkStart w:id="95" w:name="_Hlt26954838"/>
      <w:r/>
      <w:bookmarkEnd w:id="95"/>
      <w:r/>
      <w:bookmarkStart w:id="96" w:name="_Toc49090509"/>
      <w:r/>
      <w:bookmarkStart w:id="97" w:name="_Toc14577357"/>
      <w:r/>
      <w:bookmarkStart w:id="98" w:name="_Toc513029219"/>
      <w:r/>
      <w:bookmarkStart w:id="99" w:name="_Toc14577354"/>
      <w:r/>
      <w:bookmarkStart w:id="100" w:name="_Toc49090507"/>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65"/>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65"/>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86"/>
      <w:r/>
      <w:bookmarkEnd w:id="109"/>
      <w:r/>
      <w:bookmarkStart w:id="110" w:name="_Hlt26670482"/>
      <w:r/>
      <w:bookmarkEnd w:id="110"/>
      <w:r/>
      <w:bookmarkStart w:id="111" w:name="_Hlt26670403"/>
      <w:r/>
      <w:bookmarkEnd w:id="111"/>
      <w:r/>
      <w:bookmarkStart w:id="112" w:name="_Hlt26954731"/>
      <w:r/>
      <w:bookmarkEnd w:id="112"/>
      <w:r/>
      <w:bookmarkStart w:id="113" w:name="_Hlt26668983"/>
      <w:r/>
      <w:bookmarkEnd w:id="113"/>
      <w:r/>
      <w:bookmarkStart w:id="114" w:name="_Hlt26670425"/>
      <w:r/>
      <w:bookmarkEnd w:id="114"/>
      <w:r/>
      <w:bookmarkStart w:id="115" w:name="_Hlt26954846"/>
      <w:r/>
      <w:bookmarkEnd w:id="115"/>
      <w:r/>
      <w:bookmarkStart w:id="116" w:name="_Hlt26954844"/>
      <w:r/>
      <w:bookmarkEnd w:id="116"/>
      <w:r/>
      <w:bookmarkStart w:id="117" w:name="_Hlt26954842"/>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65"/>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64"/>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20614217"/>
      <w:r/>
      <w:bookmarkStart w:id="126" w:name="_Toc20823296"/>
      <w:r/>
      <w:bookmarkStart w:id="127" w:name="_Toc16938540"/>
      <w:r/>
      <w:bookmarkStart w:id="128" w:name="_Toc513029224"/>
      <w:r>
        <w:rPr>
          <w:rFonts w:hint="eastAsia"/>
          <w:sz w:val="30"/>
          <w:szCs w:val="30"/>
        </w:rPr>
        <w:t xml:space="preserve">四、投标文件的递交</w:t>
      </w:r>
      <w:bookmarkEnd w:id="125"/>
      <w:r/>
      <w:bookmarkEnd w:id="126"/>
      <w:r/>
      <w:bookmarkEnd w:id="127"/>
      <w:r/>
      <w:bookmarkEnd w:id="128"/>
      <w:r/>
      <w:r/>
    </w:p>
    <w:p>
      <w:pPr>
        <w:pStyle w:val="865"/>
        <w:ind w:firstLine="422"/>
        <w:keepLines w:val="0"/>
        <w:keepNext w:val="0"/>
        <w:spacing w:before="0" w:after="0" w:line="500" w:lineRule="exact"/>
        <w:rPr>
          <w:rFonts w:hint="eastAsia" w:ascii="宋体" w:hAnsi="宋体" w:eastAsia="宋体"/>
          <w:bCs w:val="0"/>
        </w:rPr>
      </w:pPr>
      <w:r/>
      <w:bookmarkStart w:id="129" w:name="_Toc16938541"/>
      <w:r/>
      <w:bookmarkStart w:id="130" w:name="_Toc513029225"/>
      <w:r/>
      <w:bookmarkStart w:id="131" w:name="_Toc20823297"/>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73"/>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65"/>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65"/>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64"/>
        <w:ind w:firstLine="452"/>
        <w:keepLines w:val="0"/>
        <w:keepNext w:val="0"/>
        <w:spacing w:before="0" w:after="0" w:line="500" w:lineRule="exact"/>
        <w:rPr>
          <w:rFonts w:hint="eastAsia"/>
          <w:sz w:val="30"/>
          <w:szCs w:val="30"/>
        </w:rPr>
      </w:pPr>
      <w:r/>
      <w:bookmarkStart w:id="142" w:name="_Toc20823301"/>
      <w:r/>
      <w:bookmarkStart w:id="143" w:name="_Toc16938545"/>
      <w:r/>
      <w:bookmarkStart w:id="144" w:name="_Toc513029229"/>
      <w:r/>
      <w:bookmarkStart w:id="145" w:name="_Toc120614218"/>
      <w:r>
        <w:rPr>
          <w:rFonts w:hint="eastAsia"/>
          <w:sz w:val="30"/>
          <w:szCs w:val="30"/>
        </w:rPr>
        <w:t xml:space="preserve">五、开标与评标</w:t>
      </w:r>
      <w:bookmarkEnd w:id="142"/>
      <w:r/>
      <w:bookmarkEnd w:id="143"/>
      <w:r/>
      <w:bookmarkEnd w:id="144"/>
      <w:r/>
      <w:bookmarkEnd w:id="145"/>
      <w:r/>
      <w:r/>
    </w:p>
    <w:p>
      <w:pPr>
        <w:pStyle w:val="865"/>
        <w:ind w:firstLine="422"/>
        <w:keepLines w:val="0"/>
        <w:keepNext w:val="0"/>
        <w:spacing w:before="0" w:after="0" w:line="500" w:lineRule="exact"/>
        <w:rPr>
          <w:rFonts w:hint="eastAsia" w:ascii="宋体" w:hAnsi="宋体" w:eastAsia="宋体"/>
          <w:bCs w:val="0"/>
        </w:rPr>
      </w:pPr>
      <w:r/>
      <w:bookmarkStart w:id="146" w:name="_Toc16938546"/>
      <w:r/>
      <w:bookmarkStart w:id="147" w:name="_Toc20823302"/>
      <w:r/>
      <w:bookmarkStart w:id="148" w:name="_Toc513029230"/>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65"/>
        <w:ind w:firstLine="422"/>
        <w:keepLines w:val="0"/>
        <w:keepNext w:val="0"/>
        <w:spacing w:before="0" w:after="0" w:line="500" w:lineRule="exact"/>
        <w:rPr>
          <w:rFonts w:hint="eastAsia" w:ascii="宋体" w:hAnsi="宋体" w:eastAsia="宋体"/>
          <w:bCs w:val="0"/>
        </w:rPr>
      </w:pPr>
      <w:r/>
      <w:bookmarkStart w:id="149" w:name="_Toc513029231"/>
      <w:r/>
      <w:bookmarkStart w:id="150" w:name="_Toc20823303"/>
      <w:r/>
      <w:bookmarkStart w:id="151" w:name="_Toc16938547"/>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65"/>
        <w:ind w:firstLine="422"/>
        <w:keepLines w:val="0"/>
        <w:keepNext w:val="0"/>
        <w:spacing w:before="0" w:after="0" w:line="500" w:lineRule="exact"/>
        <w:rPr>
          <w:rFonts w:hint="eastAsia"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65"/>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ind w:left="479"/>
        <w:spacing w:line="500" w:lineRule="exact"/>
        <w:rPr>
          <w:rFonts w:hint="eastAsia"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500" w:lineRule="exact"/>
        <w:rPr>
          <w:rFonts w:ascii="宋体" w:hAnsi="宋体"/>
          <w:bCs/>
          <w:sz w:val="24"/>
          <w:szCs w:val="24"/>
        </w:rPr>
      </w:pPr>
      <w:r>
        <w:rPr>
          <w:rFonts w:hint="eastAsia" w:ascii="宋体" w:hAnsi="宋体"/>
          <w:bCs/>
          <w:sz w:val="24"/>
        </w:rPr>
        <w:t xml:space="preserve">评标</w:t>
      </w:r>
      <w:r>
        <w:rPr>
          <w:rFonts w:hint="eastAsia" w:ascii="宋体" w:hAnsi="宋体"/>
          <w:bCs/>
          <w:sz w:val="24"/>
          <w:szCs w:val="24"/>
        </w:rPr>
        <w:t xml:space="preserve">委员会启动异常低价投标（响应）审查的情形和具体要求，包括：</w:t>
      </w:r>
      <w:r/>
    </w:p>
    <w:p>
      <w:pPr>
        <w:ind w:firstLine="480"/>
        <w:spacing w:line="500" w:lineRule="exact"/>
        <w:rPr>
          <w:rFonts w:ascii="宋体" w:hAnsi="宋体"/>
          <w:bCs/>
          <w:sz w:val="24"/>
          <w:szCs w:val="24"/>
        </w:rPr>
      </w:pPr>
      <w:r>
        <w:rPr>
          <w:rFonts w:hint="eastAsia" w:ascii="宋体" w:hAnsi="宋体"/>
          <w:bCs/>
          <w:sz w:val="24"/>
          <w:szCs w:val="24"/>
        </w:rPr>
        <w:t xml:space="preserve">（1）评审过程中出现下列情形之一的，</w:t>
      </w:r>
      <w:r>
        <w:rPr>
          <w:rFonts w:hint="eastAsia" w:ascii="宋体" w:hAnsi="宋体"/>
          <w:bCs/>
          <w:sz w:val="24"/>
        </w:rPr>
        <w:t xml:space="preserve">评标委员会</w:t>
      </w:r>
      <w:r>
        <w:rPr>
          <w:rFonts w:hint="eastAsia" w:ascii="宋体" w:hAnsi="宋体"/>
          <w:bCs/>
          <w:sz w:val="24"/>
          <w:szCs w:val="24"/>
        </w:rPr>
        <w:t xml:space="preserve">应当启动异常低价投标（响应）审查程序：</w:t>
      </w:r>
      <w:r/>
    </w:p>
    <w:p>
      <w:pPr>
        <w:ind w:firstLine="480"/>
        <w:spacing w:line="500" w:lineRule="exact"/>
        <w:rPr>
          <w:rFonts w:ascii="宋体" w:hAnsi="宋体"/>
          <w:bCs/>
          <w:sz w:val="24"/>
          <w:szCs w:val="24"/>
        </w:rPr>
      </w:pPr>
      <w:r>
        <w:rPr>
          <w:rFonts w:hint="eastAsia" w:ascii="宋体" w:hAnsi="宋体"/>
          <w:bCs/>
          <w:sz w:val="24"/>
          <w:szCs w:val="24"/>
        </w:rPr>
        <w:t xml:space="preserve">①投标（响应）报价低于采购项目预算50%的，即投标（响应）报价&lt;采购项目预算×50%；</w:t>
      </w:r>
      <w:r/>
    </w:p>
    <w:p>
      <w:pPr>
        <w:ind w:firstLine="480"/>
        <w:spacing w:line="500" w:lineRule="exact"/>
        <w:rPr>
          <w:rFonts w:ascii="宋体" w:hAnsi="宋体"/>
          <w:bCs/>
          <w:sz w:val="24"/>
          <w:szCs w:val="24"/>
        </w:rPr>
      </w:pPr>
      <w:r>
        <w:rPr>
          <w:rFonts w:hint="eastAsia" w:ascii="宋体" w:hAnsi="宋体"/>
          <w:bCs/>
          <w:sz w:val="24"/>
          <w:szCs w:val="24"/>
        </w:rPr>
        <w:t xml:space="preserve">②投标（响应）报价低于采购项目最高限价45%的，即投标（响应）报价&lt;采购项目最高限价×45%；</w:t>
      </w:r>
      <w:r/>
    </w:p>
    <w:p>
      <w:pPr>
        <w:ind w:firstLine="480"/>
        <w:spacing w:line="500" w:lineRule="exact"/>
        <w:rPr>
          <w:rFonts w:ascii="宋体" w:hAnsi="宋体"/>
          <w:bCs/>
          <w:sz w:val="24"/>
          <w:szCs w:val="24"/>
        </w:rPr>
      </w:pPr>
      <w:r>
        <w:rPr>
          <w:rFonts w:hint="eastAsia" w:ascii="宋体" w:hAnsi="宋体"/>
          <w:bCs/>
          <w:sz w:val="24"/>
          <w:szCs w:val="24"/>
        </w:rPr>
        <w:t xml:space="preserve">③</w:t>
      </w:r>
      <w:r>
        <w:rPr>
          <w:rFonts w:hint="eastAsia" w:ascii="宋体" w:hAnsi="宋体"/>
          <w:bCs/>
          <w:sz w:val="24"/>
        </w:rPr>
        <w:t xml:space="preserve">评标委员会</w:t>
      </w:r>
      <w:r>
        <w:rPr>
          <w:rFonts w:hint="eastAsia" w:ascii="宋体" w:hAnsi="宋体"/>
          <w:bCs/>
          <w:sz w:val="24"/>
          <w:szCs w:val="24"/>
        </w:rPr>
        <w:t xml:space="preserve">认定的供应商报价过低、有可能影响产品质量或者不能诚信履约的其他情形。</w:t>
      </w:r>
      <w:r/>
    </w:p>
    <w:p>
      <w:pPr>
        <w:ind w:firstLine="480"/>
        <w:spacing w:line="500" w:lineRule="exact"/>
        <w:rPr>
          <w:rFonts w:hint="eastAsia" w:ascii="宋体" w:hAnsi="宋体"/>
          <w:bCs/>
          <w:sz w:val="24"/>
          <w:szCs w:val="24"/>
        </w:rPr>
      </w:pPr>
      <w:r>
        <w:rPr>
          <w:rFonts w:hint="eastAsia" w:ascii="宋体" w:hAnsi="宋体"/>
          <w:bCs/>
          <w:sz w:val="24"/>
          <w:szCs w:val="24"/>
        </w:rPr>
        <w:t xml:space="preserve">（2）启动异常低价投标（响应）审查后，</w:t>
      </w:r>
      <w:r>
        <w:rPr>
          <w:rFonts w:hint="eastAsia" w:ascii="宋体" w:hAnsi="宋体"/>
          <w:bCs/>
          <w:sz w:val="24"/>
        </w:rPr>
        <w:t xml:space="preserve">评标委员会</w:t>
      </w:r>
      <w:r>
        <w:rPr>
          <w:rFonts w:hint="eastAsia" w:ascii="宋体" w:hAnsi="宋体"/>
          <w:bCs/>
          <w:sz w:val="24"/>
          <w:szCs w:val="24"/>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sz w:val="24"/>
        </w:rPr>
        <w:t xml:space="preserve">评标委员会</w:t>
      </w:r>
      <w:r>
        <w:rPr>
          <w:rFonts w:hint="eastAsia" w:ascii="宋体" w:hAnsi="宋体"/>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szCs w:val="24"/>
        </w:rPr>
        <w:t xml:space="preserve">应当将其作为无效投标（响应）处理。审查相关情况应当在评标报告中进行记录。</w:t>
      </w:r>
      <w:r/>
    </w:p>
    <w:p>
      <w:pPr>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p>
    <w:p>
      <w:pPr>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64"/>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865"/>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64"/>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513029236"/>
      <w:r/>
      <w:bookmarkStart w:id="172" w:name="_Toc16938552"/>
      <w:r>
        <w:rPr>
          <w:rFonts w:hint="eastAsia"/>
          <w:sz w:val="30"/>
          <w:szCs w:val="30"/>
        </w:rPr>
        <w:t xml:space="preserve">七、授予合同</w:t>
      </w:r>
      <w:bookmarkEnd w:id="169"/>
      <w:r/>
      <w:bookmarkEnd w:id="170"/>
      <w:r/>
      <w:bookmarkEnd w:id="171"/>
      <w:r/>
      <w:bookmarkEnd w:id="172"/>
      <w:r/>
      <w:r/>
    </w:p>
    <w:p>
      <w:pPr>
        <w:pStyle w:val="865"/>
        <w:ind w:firstLine="422"/>
        <w:keepLines w:val="0"/>
        <w:keepNext w:val="0"/>
        <w:spacing w:before="0" w:after="0" w:line="500" w:lineRule="exact"/>
        <w:rPr>
          <w:rFonts w:hint="eastAsia" w:ascii="宋体" w:hAnsi="宋体" w:eastAsia="宋体"/>
          <w:bCs w:val="0"/>
        </w:rPr>
      </w:pPr>
      <w:r/>
      <w:bookmarkStart w:id="173" w:name="_Toc16938553"/>
      <w:r/>
      <w:bookmarkStart w:id="174" w:name="_Toc513029237"/>
      <w:r/>
      <w:bookmarkStart w:id="175" w:name="_Toc20823309"/>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sz w:val="36"/>
          <w:szCs w:val="36"/>
        </w:rPr>
        <w:outlineLvl w:val="0"/>
      </w:pPr>
      <w:r/>
      <w:bookmarkStart w:id="176" w:name="_Toc513029242"/>
      <w:r/>
      <w:bookmarkStart w:id="177" w:name="_Toc479757207"/>
      <w:r/>
      <w:bookmarkStart w:id="178" w:name="_Toc120614221"/>
      <w:r/>
      <w:bookmarkStart w:id="179" w:name="_Toc20823314"/>
      <w:r/>
      <w:bookmarkStart w:id="180" w:name="_Toc16938558"/>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color w:val="auto"/>
          <w:sz w:val="24"/>
          <w:highlight w:val="none"/>
        </w:rPr>
      </w:pPr>
      <w:r/>
      <w:bookmarkStart w:id="181" w:name="_Toc20823315"/>
      <w:r/>
      <w:bookmarkStart w:id="182" w:name="_Toc513029243"/>
      <w:r/>
      <w:bookmarkStart w:id="183" w:name="_Toc16938559"/>
      <w:r>
        <w:rPr>
          <w:rFonts w:hint="eastAsia" w:ascii="宋体" w:hAnsi="宋体"/>
          <w:bCs/>
          <w:sz w:val="24"/>
        </w:rPr>
        <w:t xml:space="preserve">以下为中</w:t>
      </w:r>
      <w:r>
        <w:rPr>
          <w:rFonts w:hint="eastAsia" w:ascii="宋体" w:hAnsi="宋体"/>
          <w:bCs/>
          <w:color w:val="auto"/>
          <w:sz w:val="24"/>
          <w:highlight w:val="none"/>
        </w:rPr>
        <w:t xml:space="preserve">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885"/>
        <w:spacing w:line="400" w:lineRule="exact"/>
        <w:rPr>
          <w:rFonts w:hAnsi="宋体"/>
          <w:sz w:val="24"/>
          <w:szCs w:val="24"/>
        </w:rPr>
      </w:pPr>
      <w:r>
        <w:rPr>
          <w:rFonts w:hAnsi="宋体"/>
          <w:sz w:val="24"/>
          <w:szCs w:val="24"/>
        </w:rPr>
        <w:t xml:space="preserve">项目名称：                                       项目编号：</w:t>
      </w:r>
      <w:r/>
    </w:p>
    <w:p>
      <w:pPr>
        <w:pStyle w:val="885"/>
        <w:spacing w:line="400" w:lineRule="exact"/>
        <w:rPr>
          <w:rFonts w:hAnsi="宋体"/>
          <w:sz w:val="24"/>
          <w:szCs w:val="24"/>
        </w:rPr>
      </w:pPr>
      <w:r>
        <w:rPr>
          <w:rFonts w:hAnsi="宋体"/>
          <w:sz w:val="24"/>
          <w:szCs w:val="24"/>
        </w:rPr>
        <w:t xml:space="preserve">甲方：（买方、需方、采购人）_________</w:t>
      </w:r>
      <w:r/>
    </w:p>
    <w:p>
      <w:pPr>
        <w:pStyle w:val="885"/>
        <w:spacing w:line="400" w:lineRule="exact"/>
        <w:rPr>
          <w:rFonts w:hint="eastAsia" w:hAnsi="宋体"/>
          <w:sz w:val="24"/>
          <w:szCs w:val="24"/>
        </w:rPr>
      </w:pPr>
      <w:r>
        <w:rPr>
          <w:rFonts w:hAnsi="宋体"/>
          <w:sz w:val="24"/>
          <w:szCs w:val="24"/>
        </w:rPr>
        <w:t xml:space="preserve">乙方：（卖方、供方、供应商）_________</w:t>
      </w:r>
      <w:r/>
    </w:p>
    <w:p>
      <w:pPr>
        <w:pStyle w:val="885"/>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sz w:val="30"/>
          <w:szCs w:val="30"/>
        </w:rPr>
        <w:t xml:space="preserve">本项目属性：</w:t>
      </w:r>
      <w:r>
        <w:rPr>
          <w:rFonts w:hint="eastAsia" w:ascii="黑体" w:hAnsi="黑体" w:eastAsia="黑体"/>
          <w:color w:val="auto"/>
          <w:sz w:val="30"/>
          <w:szCs w:val="30"/>
        </w:rPr>
        <w:t xml:space="preserve">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rFonts w:ascii="宋体" w:hAnsi="宋体"/>
          <w:color w:val="auto"/>
          <w:sz w:val="24"/>
          <w:szCs w:val="24"/>
        </w:rPr>
      </w:pPr>
      <w:r>
        <w:rPr>
          <w:rFonts w:hint="eastAsia" w:ascii="宋体" w:hAnsi="宋体"/>
          <w:bCs/>
          <w:color w:val="auto"/>
          <w:sz w:val="24"/>
          <w:szCs w:val="24"/>
        </w:rPr>
        <w:t xml:space="preserve">本项目标的物所属行业物业管理</w:t>
      </w:r>
      <w:r/>
    </w:p>
    <w:p>
      <w:pPr>
        <w:ind w:firstLine="602"/>
        <w:spacing w:line="360" w:lineRule="auto"/>
        <w:rPr>
          <w:rFonts w:ascii="宋体" w:hAnsi="宋体"/>
          <w:bCs/>
          <w:sz w:val="24"/>
          <w:szCs w:val="24"/>
        </w:rPr>
      </w:pPr>
      <w:r>
        <w:rPr>
          <w:rFonts w:hint="eastAsia" w:ascii="宋体" w:hAnsi="宋体"/>
          <w:b/>
          <w:color w:val="000000"/>
          <w:sz w:val="30"/>
          <w:szCs w:val="30"/>
          <w:u w:val="none"/>
        </w:rPr>
        <w:t xml:space="preserve">第一部分  项目技术要求</w:t>
      </w:r>
      <w:r/>
    </w:p>
    <w:p>
      <w:pPr>
        <w:ind w:firstLine="482"/>
        <w:spacing w:line="360" w:lineRule="auto"/>
        <w:rPr>
          <w:rFonts w:ascii="宋体" w:hAnsi="宋体"/>
          <w:b/>
          <w:sz w:val="24"/>
          <w:highlight w:val="none"/>
        </w:rPr>
      </w:pPr>
      <w:r>
        <w:rPr>
          <w:rFonts w:hint="eastAsia" w:ascii="宋体" w:hAnsi="宋体"/>
          <w:b/>
          <w:sz w:val="24"/>
          <w:highlight w:val="none"/>
        </w:rPr>
        <w:t xml:space="preserve">1.项目基本情况</w:t>
      </w:r>
      <w:r/>
    </w:p>
    <w:p>
      <w:pPr>
        <w:ind w:firstLine="480"/>
        <w:spacing w:line="360" w:lineRule="auto"/>
        <w:rPr>
          <w:rFonts w:ascii="宋体" w:hAnsi="宋体"/>
          <w:sz w:val="24"/>
          <w:highlight w:val="none"/>
        </w:rPr>
      </w:pPr>
      <w:r>
        <w:rPr>
          <w:rFonts w:hint="eastAsia" w:ascii="宋体" w:hAnsi="宋体"/>
          <w:sz w:val="24"/>
          <w:highlight w:val="none"/>
        </w:rPr>
        <w:t xml:space="preserve">1.1物业情况</w:t>
      </w:r>
      <w:r/>
    </w:p>
    <w:p>
      <w:pPr>
        <w:ind w:firstLine="480"/>
        <w:spacing w:line="360" w:lineRule="auto"/>
        <w:rPr>
          <w:highlight w:val="yellow"/>
        </w:rPr>
      </w:pPr>
      <w:r>
        <w:rPr>
          <w:rFonts w:hint="eastAsia" w:ascii="宋体" w:hAnsi="宋体" w:cs="宋体"/>
          <w:bCs/>
          <w:color w:val="000000"/>
          <w:sz w:val="24"/>
          <w:highlight w:val="none"/>
        </w:rPr>
        <w:t xml:space="preserve">项目规模：无锡市新吴区交警大队面积11000平方米；巡特警大队总</w:t>
      </w:r>
      <w:r>
        <w:rPr>
          <w:rFonts w:hint="eastAsia" w:ascii="宋体" w:hAnsi="宋体" w:cs="宋体"/>
          <w:bCs/>
          <w:color w:val="000000"/>
          <w:sz w:val="24"/>
          <w:highlight w:val="none"/>
          <w:lang w:val="zh-TW" w:eastAsia="zh-TW"/>
        </w:rPr>
        <w:t xml:space="preserve">面积</w:t>
      </w:r>
      <w:r>
        <w:rPr>
          <w:rFonts w:hint="eastAsia" w:ascii="宋体" w:hAnsi="宋体" w:cs="宋体"/>
          <w:bCs/>
          <w:color w:val="000000"/>
          <w:sz w:val="24"/>
          <w:highlight w:val="none"/>
        </w:rPr>
        <w:t xml:space="preserve">约8778.45</w:t>
      </w:r>
      <w:r>
        <w:rPr>
          <w:rFonts w:hint="eastAsia" w:ascii="宋体" w:hAnsi="宋体" w:cs="宋体"/>
          <w:bCs/>
          <w:color w:val="000000"/>
          <w:sz w:val="24"/>
          <w:highlight w:val="none"/>
          <w:lang w:val="zh-TW" w:eastAsia="zh-TW"/>
        </w:rPr>
        <w:t xml:space="preserve">平方米</w:t>
      </w:r>
      <w:r>
        <w:rPr>
          <w:rFonts w:hint="eastAsia" w:ascii="宋体" w:hAnsi="宋体" w:cs="宋体"/>
          <w:bCs/>
          <w:color w:val="000000"/>
          <w:sz w:val="24"/>
          <w:highlight w:val="none"/>
          <w:lang w:val="zh-TW"/>
        </w:rPr>
        <w:t xml:space="preserve">（</w:t>
      </w:r>
      <w:r>
        <w:rPr>
          <w:rFonts w:hint="eastAsia" w:ascii="宋体" w:hAnsi="宋体" w:cs="宋体"/>
          <w:bCs/>
          <w:color w:val="000000"/>
          <w:sz w:val="24"/>
          <w:highlight w:val="none"/>
        </w:rPr>
        <w:t xml:space="preserve">含</w:t>
      </w:r>
      <w:r>
        <w:rPr>
          <w:rFonts w:hint="eastAsia" w:ascii="宋体" w:hAnsi="宋体" w:cs="宋体"/>
          <w:bCs/>
          <w:color w:val="000000"/>
          <w:sz w:val="24"/>
          <w:highlight w:val="none"/>
          <w:lang w:val="zh-TW"/>
        </w:rPr>
        <w:t xml:space="preserve">应急处突业务用房</w:t>
      </w:r>
      <w:r>
        <w:rPr>
          <w:rFonts w:hint="eastAsia" w:ascii="宋体" w:hAnsi="宋体" w:cs="宋体"/>
          <w:bCs/>
          <w:color w:val="000000"/>
          <w:sz w:val="24"/>
          <w:highlight w:val="none"/>
        </w:rPr>
        <w:t xml:space="preserve">4045平方米）</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绿化面积共8750平方米</w:t>
      </w:r>
      <w:r>
        <w:rPr>
          <w:rFonts w:hint="eastAsia" w:ascii="宋体" w:hAnsi="宋体" w:cs="宋体"/>
          <w:bCs/>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1.2 采购人提供供应商使用的场地、设施、设备、材料等。</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（1）采购人可提供的办公室</w:t>
      </w:r>
      <w:r/>
    </w:p>
    <w:tbl>
      <w:tblPr>
        <w:tblStyle w:val="976"/>
        <w:tblW w:w="85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jc w:val="center"/>
        </w:trPr>
        <w:tc>
          <w:tcPr>
            <w:tcW w:w="948"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序号</w:t>
            </w:r>
            <w:r/>
          </w:p>
        </w:tc>
        <w:tc>
          <w:tcPr>
            <w:tcW w:w="1395"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数量</w:t>
            </w:r>
            <w:r/>
          </w:p>
        </w:tc>
        <w:tc>
          <w:tcPr>
            <w:tcW w:w="1425"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面积</w:t>
            </w:r>
            <w:r>
              <w:rPr>
                <w:rFonts w:hint="eastAsia" w:ascii="宋体" w:hAnsi="宋体" w:cs="宋体"/>
                <w:color w:val="000000"/>
                <w:spacing w:val="-1"/>
                <w:szCs w:val="21"/>
                <w:highlight w:val="none"/>
              </w:rPr>
              <w:t xml:space="preserve">㎡</w:t>
            </w:r>
            <w:r/>
          </w:p>
        </w:tc>
        <w:tc>
          <w:tcPr>
            <w:tcW w:w="4753"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办公室内可用设施设备清单</w:t>
            </w:r>
            <w:r/>
          </w:p>
        </w:tc>
      </w:tr>
      <w:tr>
        <w:trPr>
          <w:jc w:val="center"/>
        </w:trPr>
        <w:tc>
          <w:tcPr>
            <w:tcW w:w="948"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w:t>
            </w:r>
            <w:r/>
          </w:p>
        </w:tc>
        <w:tc>
          <w:tcPr>
            <w:tcW w:w="1395"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物业用房</w:t>
            </w:r>
            <w:r/>
          </w:p>
        </w:tc>
        <w:tc>
          <w:tcPr>
            <w:shd w:val="clear" w:color="auto" w:fill="auto"/>
            <w:tcW w:w="1425"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6</w:t>
            </w:r>
            <w:r>
              <w:rPr>
                <w:rFonts w:ascii="微软雅黑" w:hAnsi="微软雅黑" w:eastAsia="微软雅黑" w:cs="微软雅黑"/>
                <w:color w:val="000000"/>
                <w:spacing w:val="-1"/>
                <w:szCs w:val="21"/>
                <w:highlight w:val="none"/>
              </w:rPr>
              <w:t xml:space="preserve">0</w:t>
            </w:r>
            <w:r/>
          </w:p>
        </w:tc>
        <w:tc>
          <w:tcPr>
            <w:tcW w:w="4753" w:type="dxa"/>
            <w:textDirection w:val="lrTb"/>
            <w:noWrap w:val="false"/>
          </w:tcPr>
          <w:p>
            <w:pPr>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r>
      <w:tr>
        <w:trPr>
          <w:jc w:val="center"/>
        </w:trPr>
        <w:tc>
          <w:tcPr>
            <w:tcW w:w="948"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2</w:t>
            </w:r>
            <w:r/>
          </w:p>
        </w:tc>
        <w:tc>
          <w:tcPr>
            <w:tcW w:w="1395"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仓库</w:t>
            </w:r>
            <w:r/>
          </w:p>
        </w:tc>
        <w:tc>
          <w:tcPr>
            <w:shd w:val="clear" w:color="auto" w:fill="auto"/>
            <w:tcW w:w="1425"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2</w:t>
            </w:r>
            <w:r>
              <w:rPr>
                <w:rFonts w:ascii="微软雅黑" w:hAnsi="微软雅黑" w:eastAsia="微软雅黑" w:cs="微软雅黑"/>
                <w:color w:val="000000"/>
                <w:spacing w:val="-1"/>
                <w:szCs w:val="21"/>
                <w:highlight w:val="none"/>
              </w:rPr>
              <w:t xml:space="preserve">0</w:t>
            </w:r>
            <w:r/>
          </w:p>
        </w:tc>
        <w:tc>
          <w:tcPr>
            <w:tcW w:w="4753" w:type="dxa"/>
            <w:textDirection w:val="lrTb"/>
            <w:noWrap w:val="false"/>
          </w:tcPr>
          <w:p>
            <w:pPr>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r>
    </w:tbl>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（2）采购人可提供的物业管理服务设备</w:t>
      </w:r>
      <w:r/>
    </w:p>
    <w:tbl>
      <w:tblPr>
        <w:tblStyle w:val="976"/>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jc w:val="center"/>
        </w:trPr>
        <w:tc>
          <w:tcPr>
            <w:tcW w:w="963"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序号</w:t>
            </w:r>
            <w:r/>
          </w:p>
        </w:tc>
        <w:tc>
          <w:tcPr>
            <w:tcW w:w="1140"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名称</w:t>
            </w:r>
            <w:r/>
          </w:p>
        </w:tc>
        <w:tc>
          <w:tcPr>
            <w:tcW w:w="1230"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数量</w:t>
            </w:r>
            <w:r/>
          </w:p>
        </w:tc>
        <w:tc>
          <w:tcPr>
            <w:tcW w:w="2135"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用途</w:t>
            </w:r>
            <w:r/>
          </w:p>
        </w:tc>
        <w:tc>
          <w:tcPr>
            <w:tcW w:w="3051"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主要技术指标</w:t>
            </w:r>
            <w:r/>
          </w:p>
        </w:tc>
      </w:tr>
      <w:tr>
        <w:trPr>
          <w:jc w:val="center"/>
        </w:trPr>
        <w:tc>
          <w:tcPr>
            <w:tcW w:w="963"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w:t>
            </w:r>
            <w:r/>
          </w:p>
        </w:tc>
        <w:tc>
          <w:tcPr>
            <w:tcW w:w="1140"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w:t>
            </w:r>
            <w:r/>
          </w:p>
        </w:tc>
        <w:tc>
          <w:tcPr>
            <w:tcW w:w="1230"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w:t>
            </w:r>
            <w:r/>
          </w:p>
        </w:tc>
        <w:tc>
          <w:tcPr>
            <w:tcW w:w="2135" w:type="dxa"/>
            <w:textDirection w:val="lrTb"/>
            <w:noWrap w:val="false"/>
          </w:tcPr>
          <w:p>
            <w:pPr>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c>
          <w:tcPr>
            <w:tcW w:w="3051" w:type="dxa"/>
            <w:textDirection w:val="lrTb"/>
            <w:noWrap w:val="false"/>
          </w:tcPr>
          <w:p>
            <w:pPr>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r>
      <w:tr>
        <w:trPr>
          <w:jc w:val="center"/>
        </w:trPr>
        <w:tc>
          <w:tcPr>
            <w:tcW w:w="963"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2</w:t>
            </w:r>
            <w:r/>
          </w:p>
        </w:tc>
        <w:tc>
          <w:tcPr>
            <w:tcW w:w="1140"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w:t>
            </w:r>
            <w:r/>
          </w:p>
        </w:tc>
        <w:tc>
          <w:tcPr>
            <w:tcW w:w="1230"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w:t>
            </w:r>
            <w:r/>
          </w:p>
        </w:tc>
        <w:tc>
          <w:tcPr>
            <w:tcW w:w="2135" w:type="dxa"/>
            <w:textDirection w:val="lrTb"/>
            <w:noWrap w:val="false"/>
          </w:tcPr>
          <w:p>
            <w:pPr>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c>
          <w:tcPr>
            <w:tcW w:w="3051" w:type="dxa"/>
            <w:textDirection w:val="lrTb"/>
            <w:noWrap w:val="false"/>
          </w:tcPr>
          <w:p>
            <w:pPr>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r>
    </w:tbl>
    <w:p>
      <w:pPr>
        <w:numPr>
          <w:ilvl w:val="0"/>
          <w:numId w:val="5"/>
        </w:num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采购人可提供的零星维修材料、低值易耗品</w:t>
      </w:r>
      <w:r/>
    </w:p>
    <w:tbl>
      <w:tblPr>
        <w:tblStyle w:val="976"/>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jc w:val="center"/>
        </w:trPr>
        <w:tc>
          <w:tcPr>
            <w:gridSpan w:val="4"/>
            <w:tcW w:w="8519" w:type="dxa"/>
            <w:textDirection w:val="lrTb"/>
            <w:noWrap w:val="false"/>
          </w:tcPr>
          <w:p>
            <w:pPr>
              <w:jc w:val="left"/>
              <w:rPr>
                <w:rFonts w:ascii="微软雅黑" w:hAnsi="微软雅黑" w:eastAsia="微软雅黑" w:cs="微软雅黑"/>
                <w:color w:val="000000"/>
                <w:spacing w:val="-1"/>
                <w:szCs w:val="21"/>
                <w:highlight w:val="none"/>
              </w:rPr>
            </w:pPr>
            <w:r>
              <w:rPr>
                <w:rFonts w:hint="eastAsia" w:ascii="微软雅黑" w:hAnsi="微软雅黑" w:eastAsia="微软雅黑" w:cs="微软雅黑"/>
                <w:b/>
                <w:bCs/>
                <w:color w:val="000000"/>
                <w:spacing w:val="-1"/>
                <w:szCs w:val="21"/>
                <w:highlight w:val="none"/>
              </w:rPr>
              <w:t xml:space="preserve">零星维修材料</w:t>
            </w:r>
            <w:r/>
          </w:p>
        </w:tc>
      </w:tr>
      <w:tr>
        <w:trPr>
          <w:jc w:val="center"/>
        </w:trPr>
        <w:tc>
          <w:tcPr>
            <w:tcW w:w="963"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序号</w:t>
            </w:r>
            <w:r/>
          </w:p>
        </w:tc>
        <w:tc>
          <w:tcPr>
            <w:tcW w:w="1140"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名称</w:t>
            </w:r>
            <w:r/>
          </w:p>
        </w:tc>
        <w:tc>
          <w:tcPr>
            <w:tcW w:w="1230"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数量</w:t>
            </w:r>
            <w:r/>
          </w:p>
        </w:tc>
        <w:tc>
          <w:tcPr>
            <w:tcW w:w="5186"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用途</w:t>
            </w:r>
            <w:r/>
          </w:p>
        </w:tc>
      </w:tr>
      <w:tr>
        <w:trPr>
          <w:jc w:val="center"/>
        </w:trPr>
        <w:tc>
          <w:tcPr>
            <w:tcW w:w="963"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w:t>
            </w:r>
            <w:r/>
          </w:p>
        </w:tc>
        <w:tc>
          <w:tcPr>
            <w:tcW w:w="1140"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w:t>
            </w:r>
            <w:r/>
          </w:p>
        </w:tc>
        <w:tc>
          <w:tcPr>
            <w:tcW w:w="1230"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w:t>
            </w:r>
            <w:r/>
          </w:p>
        </w:tc>
        <w:tc>
          <w:tcPr>
            <w:tcW w:w="5186" w:type="dxa"/>
            <w:textDirection w:val="lrTb"/>
            <w:noWrap w:val="false"/>
          </w:tcPr>
          <w:p>
            <w:pPr>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r>
      <w:tr>
        <w:trPr>
          <w:jc w:val="center"/>
        </w:trPr>
        <w:tc>
          <w:tcPr>
            <w:tcW w:w="963"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2</w:t>
            </w:r>
            <w:r/>
          </w:p>
        </w:tc>
        <w:tc>
          <w:tcPr>
            <w:tcW w:w="1140"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w:t>
            </w:r>
            <w:r/>
          </w:p>
        </w:tc>
        <w:tc>
          <w:tcPr>
            <w:tcW w:w="1230"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w:t>
            </w:r>
            <w:r/>
          </w:p>
        </w:tc>
        <w:tc>
          <w:tcPr>
            <w:tcW w:w="5186" w:type="dxa"/>
            <w:textDirection w:val="lrTb"/>
            <w:noWrap w:val="false"/>
          </w:tcPr>
          <w:p>
            <w:pPr>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r>
      <w:tr>
        <w:trPr>
          <w:jc w:val="center"/>
        </w:trPr>
        <w:tc>
          <w:tcPr>
            <w:gridSpan w:val="4"/>
            <w:tcW w:w="8519" w:type="dxa"/>
            <w:textDirection w:val="lrTb"/>
            <w:noWrap w:val="false"/>
          </w:tcPr>
          <w:p>
            <w:pPr>
              <w:jc w:val="left"/>
              <w:rPr>
                <w:rFonts w:ascii="微软雅黑" w:hAnsi="微软雅黑" w:eastAsia="微软雅黑" w:cs="微软雅黑"/>
                <w:b/>
                <w:bCs/>
                <w:color w:val="000000"/>
                <w:spacing w:val="-1"/>
                <w:szCs w:val="21"/>
                <w:highlight w:val="none"/>
              </w:rPr>
            </w:pPr>
            <w:r>
              <w:rPr>
                <w:rFonts w:hint="eastAsia" w:ascii="微软雅黑" w:hAnsi="微软雅黑" w:eastAsia="微软雅黑" w:cs="微软雅黑"/>
                <w:b/>
                <w:bCs/>
                <w:color w:val="000000"/>
                <w:spacing w:val="-1"/>
                <w:szCs w:val="21"/>
                <w:highlight w:val="none"/>
              </w:rPr>
              <w:t xml:space="preserve">低值易耗品</w:t>
            </w:r>
            <w:r/>
          </w:p>
        </w:tc>
      </w:tr>
      <w:tr>
        <w:trPr>
          <w:jc w:val="center"/>
        </w:trPr>
        <w:tc>
          <w:tcPr>
            <w:tcW w:w="963"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序号</w:t>
            </w:r>
            <w:r/>
          </w:p>
        </w:tc>
        <w:tc>
          <w:tcPr>
            <w:tcW w:w="1140"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名称</w:t>
            </w:r>
            <w:r/>
          </w:p>
        </w:tc>
        <w:tc>
          <w:tcPr>
            <w:tcW w:w="1230"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数量</w:t>
            </w:r>
            <w:r/>
          </w:p>
        </w:tc>
        <w:tc>
          <w:tcPr>
            <w:tcW w:w="5186"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用途</w:t>
            </w:r>
            <w:r/>
          </w:p>
        </w:tc>
      </w:tr>
      <w:tr>
        <w:trPr>
          <w:jc w:val="center"/>
        </w:trPr>
        <w:tc>
          <w:tcPr>
            <w:tcW w:w="963"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w:t>
            </w:r>
            <w:r/>
          </w:p>
        </w:tc>
        <w:tc>
          <w:tcPr>
            <w:tcW w:w="1140"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w:t>
            </w:r>
            <w:r/>
          </w:p>
        </w:tc>
        <w:tc>
          <w:tcPr>
            <w:tcW w:w="1230"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w:t>
            </w:r>
            <w:r/>
          </w:p>
        </w:tc>
        <w:tc>
          <w:tcPr>
            <w:tcW w:w="5186" w:type="dxa"/>
            <w:textDirection w:val="lrTb"/>
            <w:noWrap w:val="false"/>
          </w:tcPr>
          <w:p>
            <w:pPr>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r>
      <w:tr>
        <w:trPr>
          <w:jc w:val="center"/>
        </w:trPr>
        <w:tc>
          <w:tcPr>
            <w:tcW w:w="963"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2</w:t>
            </w:r>
            <w:r/>
          </w:p>
        </w:tc>
        <w:tc>
          <w:tcPr>
            <w:tcW w:w="1140"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w:t>
            </w:r>
            <w:r/>
          </w:p>
        </w:tc>
        <w:tc>
          <w:tcPr>
            <w:tcW w:w="1230" w:type="dxa"/>
            <w:textDirection w:val="lrTb"/>
            <w:noWrap w:val="false"/>
          </w:tcPr>
          <w:p>
            <w:pPr>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w:t>
            </w:r>
            <w:r/>
          </w:p>
        </w:tc>
        <w:tc>
          <w:tcPr>
            <w:tcW w:w="5186" w:type="dxa"/>
            <w:textDirection w:val="lrTb"/>
            <w:noWrap w:val="false"/>
          </w:tcPr>
          <w:p>
            <w:pPr>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r>
    </w:tbl>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除</w:t>
      </w:r>
      <w:r>
        <w:rPr>
          <w:rFonts w:ascii="宋体" w:hAnsi="宋体"/>
          <w:color w:val="000000"/>
          <w:sz w:val="24"/>
          <w:highlight w:val="none"/>
        </w:rPr>
        <w:t xml:space="preserve">以上所列场地、设施、设备、材料外，与物业管理服务有关的其他场地、设施、设备、材料均由供应商承担。</w:t>
      </w:r>
      <w:r/>
    </w:p>
    <w:p>
      <w:pPr>
        <w:spacing w:line="360" w:lineRule="auto"/>
        <w:tabs>
          <w:tab w:val="left" w:pos="312" w:leader="none"/>
        </w:tabs>
        <w:rPr>
          <w:rFonts w:ascii="宋体" w:hAnsi="宋体"/>
          <w:b/>
          <w:sz w:val="24"/>
          <w:highlight w:val="none"/>
        </w:rPr>
      </w:pPr>
      <w:r>
        <w:rPr>
          <w:rFonts w:hint="eastAsia" w:ascii="宋体" w:hAnsi="宋体"/>
          <w:b/>
          <w:sz w:val="24"/>
          <w:highlight w:val="none"/>
        </w:rPr>
        <w:t xml:space="preserve">2、物业服务范围</w:t>
      </w:r>
      <w:r/>
    </w:p>
    <w:p>
      <w:pPr>
        <w:spacing w:line="360" w:lineRule="auto"/>
        <w:rPr>
          <w:rFonts w:ascii="宋体" w:hAnsi="宋体"/>
          <w:b/>
          <w:sz w:val="24"/>
          <w:highlight w:val="none"/>
        </w:rPr>
      </w:pPr>
      <w:r>
        <w:rPr>
          <w:rFonts w:hint="eastAsia" w:ascii="宋体" w:hAnsi="宋体"/>
          <w:b/>
          <w:sz w:val="24"/>
          <w:highlight w:val="none"/>
        </w:rPr>
        <w:t xml:space="preserve">（1）物业管理（建筑物）</w:t>
      </w:r>
      <w:r/>
    </w:p>
    <w:tbl>
      <w:tblPr>
        <w:tblStyle w:val="976"/>
        <w:tblW w:w="10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01"/>
        <w:gridCol w:w="3454"/>
        <w:gridCol w:w="4203"/>
      </w:tblGrid>
      <w:tr>
        <w:trPr>
          <w:jc w:val="center"/>
          <w:trHeight w:val="90"/>
        </w:trPr>
        <w:tc>
          <w:tcPr>
            <w:tcW w:w="2601" w:type="dxa"/>
            <w:textDirection w:val="lrTb"/>
            <w:noWrap w:val="false"/>
          </w:tcPr>
          <w:p>
            <w:pPr>
              <w:jc w:val="center"/>
              <w:spacing w:line="360" w:lineRule="auto"/>
              <w:rPr>
                <w:rFonts w:ascii="宋体" w:hAnsi="宋体"/>
                <w:sz w:val="24"/>
                <w:highlight w:val="none"/>
              </w:rPr>
            </w:pPr>
            <w:r>
              <w:rPr>
                <w:rFonts w:ascii="宋体" w:hAnsi="宋体"/>
                <w:sz w:val="24"/>
                <w:highlight w:val="none"/>
              </w:rPr>
              <w:t xml:space="preserve">名称</w:t>
            </w:r>
            <w:r/>
          </w:p>
        </w:tc>
        <w:tc>
          <w:tcPr>
            <w:tcW w:w="3454" w:type="dxa"/>
            <w:textDirection w:val="lrTb"/>
            <w:noWrap w:val="false"/>
          </w:tcPr>
          <w:p>
            <w:pPr>
              <w:jc w:val="center"/>
              <w:spacing w:line="360" w:lineRule="auto"/>
              <w:rPr>
                <w:rFonts w:ascii="宋体" w:hAnsi="宋体"/>
                <w:sz w:val="24"/>
                <w:highlight w:val="none"/>
              </w:rPr>
            </w:pPr>
            <w:r>
              <w:rPr>
                <w:rFonts w:ascii="宋体" w:hAnsi="宋体"/>
                <w:sz w:val="24"/>
                <w:highlight w:val="none"/>
              </w:rPr>
              <w:t xml:space="preserve">明细</w:t>
            </w:r>
            <w:r/>
          </w:p>
        </w:tc>
        <w:tc>
          <w:tcPr>
            <w:tcW w:w="4203" w:type="dxa"/>
            <w:textDirection w:val="lrTb"/>
            <w:noWrap w:val="false"/>
          </w:tcPr>
          <w:p>
            <w:pPr>
              <w:jc w:val="center"/>
              <w:spacing w:line="360" w:lineRule="auto"/>
              <w:rPr>
                <w:rFonts w:ascii="宋体" w:hAnsi="宋体"/>
                <w:sz w:val="24"/>
                <w:highlight w:val="none"/>
              </w:rPr>
            </w:pPr>
            <w:r>
              <w:rPr>
                <w:rFonts w:ascii="宋体" w:hAnsi="宋体"/>
                <w:sz w:val="24"/>
                <w:highlight w:val="none"/>
              </w:rPr>
              <w:t xml:space="preserve">服务内容及标准</w:t>
            </w:r>
            <w:r/>
          </w:p>
        </w:tc>
      </w:tr>
      <w:tr>
        <w:trPr>
          <w:jc w:val="center"/>
          <w:trHeight w:val="654"/>
        </w:trPr>
        <w:tc>
          <w:tcPr>
            <w:tcW w:w="2601" w:type="dxa"/>
            <w:textDirection w:val="lrTb"/>
            <w:noWrap w:val="false"/>
          </w:tcPr>
          <w:p>
            <w:pPr>
              <w:rPr>
                <w:rFonts w:ascii="宋体" w:hAnsi="宋体" w:cs="宋体"/>
                <w:bCs/>
                <w:color w:val="000000"/>
                <w:sz w:val="24"/>
                <w:highlight w:val="none"/>
              </w:rPr>
            </w:pPr>
            <w:r>
              <w:rPr>
                <w:rFonts w:ascii="宋体" w:hAnsi="宋体" w:cs="宋体"/>
                <w:bCs/>
                <w:color w:val="000000"/>
                <w:sz w:val="24"/>
                <w:highlight w:val="none"/>
              </w:rPr>
            </w:r>
            <w:r/>
          </w:p>
          <w:p>
            <w:pPr>
              <w:rPr>
                <w:rFonts w:ascii="宋体" w:hAnsi="宋体" w:cs="宋体"/>
                <w:bCs/>
                <w:color w:val="000000"/>
                <w:sz w:val="24"/>
                <w:highlight w:val="none"/>
              </w:rPr>
            </w:pPr>
            <w:r>
              <w:rPr>
                <w:rFonts w:ascii="宋体" w:hAnsi="宋体" w:cs="宋体"/>
                <w:bCs/>
                <w:color w:val="000000"/>
                <w:sz w:val="24"/>
                <w:highlight w:val="none"/>
              </w:rPr>
            </w:r>
            <w:r/>
          </w:p>
          <w:p>
            <w:pPr>
              <w:rPr>
                <w:rFonts w:ascii="宋体" w:hAnsi="宋体" w:cs="宋体"/>
                <w:bCs/>
                <w:color w:val="000000"/>
                <w:sz w:val="24"/>
                <w:highlight w:val="none"/>
              </w:rPr>
            </w:pPr>
            <w:r>
              <w:rPr>
                <w:rFonts w:ascii="宋体" w:hAnsi="宋体" w:cs="宋体"/>
                <w:bCs/>
                <w:color w:val="000000"/>
                <w:sz w:val="24"/>
                <w:highlight w:val="none"/>
              </w:rPr>
            </w:r>
            <w:r/>
          </w:p>
          <w:p>
            <w:pPr>
              <w:rPr>
                <w:rFonts w:ascii="宋体" w:hAnsi="宋体" w:cs="宋体"/>
                <w:bCs/>
                <w:color w:val="000000"/>
                <w:sz w:val="24"/>
                <w:highlight w:val="none"/>
              </w:rPr>
            </w:pPr>
            <w:r>
              <w:rPr>
                <w:rFonts w:ascii="宋体" w:hAnsi="宋体" w:cs="宋体"/>
                <w:bCs/>
                <w:color w:val="000000"/>
                <w:sz w:val="24"/>
                <w:highlight w:val="none"/>
              </w:rPr>
            </w:r>
            <w:r/>
          </w:p>
          <w:p>
            <w:pPr>
              <w:rPr>
                <w:rFonts w:ascii="宋体" w:hAnsi="宋体" w:cs="宋体"/>
                <w:bCs/>
                <w:color w:val="000000"/>
                <w:sz w:val="24"/>
                <w:highlight w:val="none"/>
              </w:rPr>
            </w:pPr>
            <w:r>
              <w:rPr>
                <w:rFonts w:ascii="宋体" w:hAnsi="宋体" w:cs="宋体"/>
                <w:bCs/>
                <w:color w:val="000000"/>
                <w:sz w:val="24"/>
                <w:highlight w:val="none"/>
              </w:rPr>
            </w:r>
            <w:r/>
          </w:p>
          <w:p>
            <w:pPr>
              <w:rPr>
                <w:rFonts w:ascii="宋体" w:hAnsi="宋体" w:cs="宋体"/>
                <w:bCs/>
                <w:color w:val="000000"/>
                <w:sz w:val="24"/>
                <w:highlight w:val="none"/>
              </w:rPr>
            </w:pPr>
            <w:r>
              <w:rPr>
                <w:rFonts w:ascii="宋体" w:hAnsi="宋体" w:cs="宋体"/>
                <w:bCs/>
                <w:color w:val="000000"/>
                <w:sz w:val="24"/>
                <w:highlight w:val="none"/>
              </w:rPr>
            </w:r>
            <w:r/>
          </w:p>
          <w:p>
            <w:pPr>
              <w:rPr>
                <w:rFonts w:ascii="宋体" w:hAnsi="宋体" w:cs="宋体"/>
                <w:bCs/>
                <w:color w:val="000000"/>
                <w:sz w:val="24"/>
                <w:highlight w:val="none"/>
              </w:rPr>
            </w:pPr>
            <w:r>
              <w:rPr>
                <w:rFonts w:ascii="宋体" w:hAnsi="宋体" w:cs="宋体"/>
                <w:bCs/>
                <w:color w:val="000000"/>
                <w:sz w:val="24"/>
                <w:highlight w:val="none"/>
              </w:rPr>
            </w:r>
            <w:r/>
          </w:p>
          <w:p>
            <w:pPr>
              <w:rPr>
                <w:rFonts w:ascii="宋体" w:hAnsi="宋体" w:cs="宋体"/>
                <w:bCs/>
                <w:color w:val="000000"/>
                <w:sz w:val="24"/>
                <w:highlight w:val="none"/>
              </w:rPr>
            </w:pPr>
            <w:r>
              <w:rPr>
                <w:rFonts w:ascii="宋体" w:hAnsi="宋体" w:cs="宋体"/>
                <w:bCs/>
                <w:color w:val="000000"/>
                <w:sz w:val="24"/>
                <w:highlight w:val="none"/>
              </w:rPr>
            </w:r>
            <w:r/>
          </w:p>
          <w:p>
            <w:pPr>
              <w:rPr>
                <w:rFonts w:ascii="宋体" w:hAnsi="宋体" w:cs="宋体"/>
                <w:bCs/>
                <w:color w:val="000000"/>
                <w:sz w:val="24"/>
                <w:highlight w:val="none"/>
              </w:rPr>
            </w:pPr>
            <w:r>
              <w:rPr>
                <w:rFonts w:ascii="宋体" w:hAnsi="宋体" w:cs="宋体"/>
                <w:bCs/>
                <w:color w:val="000000"/>
                <w:sz w:val="24"/>
                <w:highlight w:val="none"/>
              </w:rPr>
            </w:r>
            <w:r/>
          </w:p>
          <w:p>
            <w:pPr>
              <w:rPr>
                <w:rFonts w:ascii="宋体" w:hAnsi="宋体" w:cs="宋体"/>
                <w:bCs/>
                <w:color w:val="000000"/>
                <w:sz w:val="24"/>
                <w:highlight w:val="none"/>
              </w:rPr>
            </w:pPr>
            <w:r>
              <w:rPr>
                <w:rFonts w:ascii="宋体" w:hAnsi="宋体" w:cs="宋体"/>
                <w:bCs/>
                <w:color w:val="000000"/>
                <w:sz w:val="24"/>
                <w:highlight w:val="none"/>
              </w:rPr>
            </w:r>
            <w:r/>
          </w:p>
          <w:p>
            <w:pPr>
              <w:rPr>
                <w:rFonts w:ascii="宋体" w:hAnsi="宋体" w:cs="宋体"/>
                <w:bCs/>
                <w:color w:val="000000"/>
                <w:sz w:val="24"/>
                <w:highlight w:val="none"/>
              </w:rPr>
            </w:pPr>
            <w:r>
              <w:rPr>
                <w:rFonts w:ascii="宋体" w:hAnsi="宋体" w:cs="宋体"/>
                <w:bCs/>
                <w:color w:val="000000"/>
                <w:sz w:val="24"/>
                <w:highlight w:val="none"/>
              </w:rPr>
            </w:r>
            <w:r/>
          </w:p>
          <w:p>
            <w:pPr>
              <w:rPr>
                <w:rFonts w:ascii="宋体" w:hAnsi="宋体" w:cs="宋体"/>
                <w:bCs/>
                <w:color w:val="000000"/>
                <w:sz w:val="24"/>
                <w:highlight w:val="none"/>
              </w:rPr>
            </w:pPr>
            <w:r>
              <w:rPr>
                <w:rFonts w:ascii="宋体" w:hAnsi="宋体" w:cs="宋体"/>
                <w:bCs/>
                <w:color w:val="000000"/>
                <w:sz w:val="24"/>
                <w:highlight w:val="none"/>
              </w:rPr>
            </w:r>
            <w:r/>
          </w:p>
          <w:p>
            <w:pPr>
              <w:rPr>
                <w:rFonts w:ascii="宋体" w:hAnsi="宋体" w:cs="宋体"/>
                <w:bCs/>
                <w:color w:val="000000"/>
                <w:sz w:val="24"/>
                <w:highlight w:val="none"/>
              </w:rPr>
            </w:pPr>
            <w:r>
              <w:rPr>
                <w:rFonts w:ascii="宋体" w:hAnsi="宋体" w:cs="宋体"/>
                <w:bCs/>
                <w:color w:val="000000"/>
                <w:sz w:val="24"/>
                <w:highlight w:val="none"/>
              </w:rPr>
            </w:r>
            <w:r/>
          </w:p>
          <w:p>
            <w:pPr>
              <w:rPr>
                <w:rFonts w:ascii="宋体" w:hAnsi="宋体"/>
                <w:sz w:val="24"/>
                <w:highlight w:val="none"/>
              </w:rPr>
            </w:pPr>
            <w:r>
              <w:rPr>
                <w:rFonts w:hint="eastAsia" w:ascii="宋体" w:hAnsi="宋体" w:cs="宋体"/>
                <w:bCs/>
                <w:color w:val="000000"/>
                <w:sz w:val="24"/>
                <w:highlight w:val="none"/>
              </w:rPr>
              <w:t xml:space="preserve">交警大队、巡特警大队</w:t>
            </w:r>
            <w:r/>
          </w:p>
        </w:tc>
        <w:tc>
          <w:tcPr>
            <w:tcW w:w="3454" w:type="dxa"/>
            <w:textDirection w:val="lrTb"/>
            <w:noWrap w:val="false"/>
          </w:tcPr>
          <w:p>
            <w:pPr>
              <w:rPr>
                <w:rFonts w:ascii="宋体" w:hAnsi="宋体" w:cs="宋体"/>
                <w:bCs/>
                <w:color w:val="000000"/>
                <w:sz w:val="24"/>
                <w:highlight w:val="none"/>
              </w:rPr>
            </w:pPr>
            <w:r>
              <w:rPr>
                <w:rFonts w:hint="eastAsia" w:ascii="宋体" w:hAnsi="宋体" w:cs="宋体"/>
                <w:bCs/>
                <w:color w:val="000000"/>
                <w:sz w:val="24"/>
                <w:highlight w:val="none"/>
              </w:rPr>
              <w:t xml:space="preserve">无锡市新吴区交警大队面积11000平方米；</w:t>
            </w:r>
            <w:r/>
          </w:p>
          <w:p>
            <w:pPr>
              <w:rPr>
                <w:rFonts w:ascii="宋体" w:hAnsi="宋体"/>
                <w:sz w:val="24"/>
                <w:highlight w:val="none"/>
              </w:rPr>
            </w:pPr>
            <w:r>
              <w:rPr>
                <w:rFonts w:hint="eastAsia" w:ascii="宋体" w:hAnsi="宋体" w:cs="宋体"/>
                <w:bCs/>
                <w:color w:val="000000"/>
                <w:sz w:val="24"/>
                <w:highlight w:val="none"/>
              </w:rPr>
              <w:t xml:space="preserve">巡特警大队总</w:t>
            </w:r>
            <w:r>
              <w:rPr>
                <w:rFonts w:hint="eastAsia" w:ascii="宋体" w:hAnsi="宋体" w:cs="宋体"/>
                <w:bCs/>
                <w:color w:val="000000"/>
                <w:sz w:val="24"/>
                <w:highlight w:val="none"/>
                <w:lang w:val="zh-TW" w:eastAsia="zh-TW"/>
              </w:rPr>
              <w:t xml:space="preserve">面积</w:t>
            </w:r>
            <w:r>
              <w:rPr>
                <w:rFonts w:hint="eastAsia" w:ascii="宋体" w:hAnsi="宋体" w:cs="宋体"/>
                <w:bCs/>
                <w:color w:val="000000"/>
                <w:sz w:val="24"/>
                <w:highlight w:val="none"/>
              </w:rPr>
              <w:t xml:space="preserve">约8778.45</w:t>
            </w:r>
            <w:r>
              <w:rPr>
                <w:rFonts w:hint="eastAsia" w:ascii="宋体" w:hAnsi="宋体" w:cs="宋体"/>
                <w:bCs/>
                <w:color w:val="000000"/>
                <w:sz w:val="24"/>
                <w:highlight w:val="none"/>
                <w:lang w:val="zh-TW" w:eastAsia="zh-TW"/>
              </w:rPr>
              <w:t xml:space="preserve">平方米</w:t>
            </w:r>
            <w:r>
              <w:rPr>
                <w:rFonts w:hint="eastAsia" w:ascii="宋体" w:hAnsi="宋体" w:cs="宋体"/>
                <w:bCs/>
                <w:color w:val="000000"/>
                <w:sz w:val="24"/>
                <w:highlight w:val="none"/>
                <w:lang w:val="zh-TW"/>
              </w:rPr>
              <w:t xml:space="preserve">（</w:t>
            </w:r>
            <w:r>
              <w:rPr>
                <w:rFonts w:hint="eastAsia" w:ascii="宋体" w:hAnsi="宋体" w:cs="宋体"/>
                <w:bCs/>
                <w:color w:val="000000"/>
                <w:sz w:val="24"/>
                <w:highlight w:val="none"/>
              </w:rPr>
              <w:t xml:space="preserve">含</w:t>
            </w:r>
            <w:r>
              <w:rPr>
                <w:rFonts w:hint="eastAsia" w:ascii="宋体" w:hAnsi="宋体" w:cs="宋体"/>
                <w:bCs/>
                <w:color w:val="000000"/>
                <w:sz w:val="24"/>
                <w:highlight w:val="none"/>
                <w:lang w:val="zh-TW"/>
              </w:rPr>
              <w:t xml:space="preserve">应急处突业务用房</w:t>
            </w:r>
            <w:r>
              <w:rPr>
                <w:rFonts w:hint="eastAsia" w:ascii="宋体" w:hAnsi="宋体" w:cs="宋体"/>
                <w:bCs/>
                <w:color w:val="000000"/>
                <w:sz w:val="24"/>
                <w:highlight w:val="none"/>
              </w:rPr>
              <w:t xml:space="preserve">4045平方米）</w:t>
            </w:r>
            <w:r/>
          </w:p>
        </w:tc>
        <w:tc>
          <w:tcPr>
            <w:tcW w:w="4203" w:type="dxa"/>
            <w:textDirection w:val="lrTb"/>
            <w:noWrap w:val="false"/>
          </w:tcPr>
          <w:p>
            <w:pPr>
              <w:jc w:val="left"/>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lang w:val="zh-TW" w:eastAsia="zh-TW"/>
              </w:rPr>
              <w:t xml:space="preserve">1.</w:t>
            </w:r>
            <w:r>
              <w:rPr>
                <w:rFonts w:hint="eastAsia" w:ascii="宋体" w:hAnsi="宋体" w:cs="宋体"/>
                <w:bCs/>
                <w:color w:val="000000"/>
                <w:sz w:val="24"/>
                <w:highlight w:val="none"/>
              </w:rPr>
              <w:t xml:space="preserve">严格按照ISO9001：2008、ISO14001：2004、ISO45001:2018“三合一管理体系标准开展工作，本合同期内符合“三合一”认证标准，按照标准开展并落实各项日常工作；</w:t>
            </w:r>
            <w:r/>
          </w:p>
          <w:p>
            <w:pPr>
              <w:jc w:val="left"/>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2.中标人在年度无安全责任事故发生；杜绝重大安全、火灾事故、质量事故，确保不发生因管理原因不善导致的人员伤亡和财产损失事故，泄密类事故率为零，重大安全责任事故案发率为零；</w:t>
            </w:r>
            <w:r/>
          </w:p>
          <w:p>
            <w:pPr>
              <w:jc w:val="left"/>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3.业主满意率达到95%以上，有效投诉处理率100%；</w:t>
            </w:r>
            <w:r/>
          </w:p>
          <w:p>
            <w:pPr>
              <w:jc w:val="left"/>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4.卫生、清洁实行动态保洁，环境保洁率100%；</w:t>
            </w:r>
            <w:r/>
          </w:p>
          <w:p>
            <w:pPr>
              <w:jc w:val="left"/>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5.除因基建质量等特殊原因外，房屋及设备、配套设施完好率99%以上；</w:t>
            </w:r>
            <w:r/>
          </w:p>
          <w:p>
            <w:pPr>
              <w:jc w:val="left"/>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6.房屋中小项维修、急修及时率100%，返修率不超过1%；</w:t>
            </w:r>
            <w:r/>
          </w:p>
          <w:p>
            <w:pPr>
              <w:jc w:val="left"/>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7.管理服务人员必须持有相关的上岗证、资格证、专业培训合格率100%；</w:t>
            </w:r>
            <w:r/>
          </w:p>
          <w:p>
            <w:pPr>
              <w:jc w:val="left"/>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8.雨水井、污水井完好率100%；</w:t>
            </w:r>
            <w:r/>
          </w:p>
          <w:p>
            <w:pPr>
              <w:jc w:val="left"/>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9.排水管、明暗沟疏通率100%；</w:t>
            </w:r>
            <w:r/>
          </w:p>
          <w:p>
            <w:pPr>
              <w:jc w:val="left"/>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10.照明设备完好率100%；</w:t>
            </w:r>
            <w:r/>
          </w:p>
          <w:p>
            <w:pPr>
              <w:jc w:val="left"/>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11.机电设备完好率100%；</w:t>
            </w:r>
            <w:r/>
          </w:p>
          <w:p>
            <w:pPr>
              <w:jc w:val="left"/>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12.维修质量合格率100%；</w:t>
            </w:r>
            <w:r/>
          </w:p>
          <w:p>
            <w:pPr>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13.落实招标人的各项工作任务，完成达标率100%。</w:t>
            </w:r>
            <w:r/>
          </w:p>
          <w:p>
            <w:pPr>
              <w:pStyle w:val="873"/>
              <w:ind w:firstLine="0"/>
              <w:rPr>
                <w:rFonts w:hint="default" w:eastAsia="华文中宋"/>
                <w:lang w:val="en-US" w:eastAsia="zh-CN"/>
              </w:rPr>
            </w:pPr>
            <w:r>
              <w:rPr>
                <w:rFonts w:hint="eastAsia" w:ascii="宋体" w:hAnsi="宋体" w:cs="宋体"/>
                <w:bCs/>
                <w:color w:val="000000"/>
                <w:sz w:val="24"/>
                <w:highlight w:val="none"/>
                <w:lang w:val="en-US" w:eastAsia="zh-CN"/>
              </w:rPr>
              <w:t xml:space="preserve">14.</w:t>
            </w:r>
            <w:r>
              <w:rPr>
                <w:rFonts w:hint="eastAsia" w:ascii="宋体" w:hAnsi="宋体" w:eastAsia="宋体" w:cs="宋体"/>
                <w:b w:val="0"/>
                <w:bCs/>
                <w:color w:val="000000"/>
                <w:sz w:val="24"/>
                <w:szCs w:val="24"/>
                <w:highlight w:val="none"/>
                <w:lang w:val="en-US" w:eastAsia="zh-CN"/>
              </w:rPr>
              <w:t xml:space="preserve">使用信息化管理系统进行物业管理。</w:t>
            </w:r>
            <w:r/>
          </w:p>
        </w:tc>
      </w:tr>
    </w:tbl>
    <w:p>
      <w:pPr>
        <w:spacing w:line="360" w:lineRule="auto"/>
        <w:rPr>
          <w:rFonts w:ascii="宋体" w:hAnsi="宋体"/>
          <w:b/>
          <w:sz w:val="24"/>
          <w:highlight w:val="none"/>
        </w:rPr>
      </w:pPr>
      <w:r>
        <w:rPr>
          <w:rFonts w:hint="eastAsia" w:ascii="宋体" w:hAnsi="宋体"/>
          <w:b/>
          <w:sz w:val="24"/>
          <w:highlight w:val="none"/>
        </w:rPr>
        <w:t xml:space="preserve">（2）物业管理（室外）</w:t>
      </w:r>
      <w:r/>
    </w:p>
    <w:tbl>
      <w:tblPr>
        <w:tblStyle w:val="976"/>
        <w:tblW w:w="100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29"/>
        <w:gridCol w:w="3427"/>
        <w:gridCol w:w="4023"/>
      </w:tblGrid>
      <w:tr>
        <w:trPr>
          <w:jc w:val="center"/>
          <w:trHeight w:val="449"/>
        </w:trPr>
        <w:tc>
          <w:tcPr>
            <w:tcW w:w="2629" w:type="dxa"/>
            <w:textDirection w:val="lrTb"/>
            <w:noWrap w:val="false"/>
          </w:tcPr>
          <w:p>
            <w:pPr>
              <w:jc w:val="center"/>
              <w:spacing w:line="360" w:lineRule="auto"/>
              <w:rPr>
                <w:rFonts w:ascii="宋体" w:hAnsi="宋体"/>
                <w:sz w:val="24"/>
                <w:highlight w:val="none"/>
              </w:rPr>
            </w:pPr>
            <w:r>
              <w:rPr>
                <w:rFonts w:ascii="宋体" w:hAnsi="宋体"/>
                <w:sz w:val="24"/>
                <w:highlight w:val="none"/>
              </w:rPr>
              <w:t xml:space="preserve">名称</w:t>
            </w:r>
            <w:r/>
          </w:p>
        </w:tc>
        <w:tc>
          <w:tcPr>
            <w:tcW w:w="3427" w:type="dxa"/>
            <w:textDirection w:val="lrTb"/>
            <w:noWrap w:val="false"/>
          </w:tcPr>
          <w:p>
            <w:pPr>
              <w:jc w:val="center"/>
              <w:spacing w:line="360" w:lineRule="auto"/>
              <w:rPr>
                <w:rFonts w:ascii="宋体" w:hAnsi="宋体"/>
                <w:sz w:val="24"/>
                <w:highlight w:val="none"/>
              </w:rPr>
            </w:pPr>
            <w:r>
              <w:rPr>
                <w:rFonts w:ascii="宋体" w:hAnsi="宋体"/>
                <w:sz w:val="24"/>
                <w:highlight w:val="none"/>
              </w:rPr>
              <w:t xml:space="preserve">明细</w:t>
            </w:r>
            <w:r/>
          </w:p>
        </w:tc>
        <w:tc>
          <w:tcPr>
            <w:tcW w:w="4023" w:type="dxa"/>
            <w:textDirection w:val="lrTb"/>
            <w:noWrap w:val="false"/>
          </w:tcPr>
          <w:p>
            <w:pPr>
              <w:jc w:val="center"/>
              <w:spacing w:line="360" w:lineRule="auto"/>
              <w:rPr>
                <w:rFonts w:ascii="宋体" w:hAnsi="宋体"/>
                <w:sz w:val="24"/>
                <w:highlight w:val="none"/>
              </w:rPr>
            </w:pPr>
            <w:r>
              <w:rPr>
                <w:rFonts w:ascii="宋体" w:hAnsi="宋体"/>
                <w:sz w:val="24"/>
                <w:highlight w:val="none"/>
              </w:rPr>
              <w:t xml:space="preserve">服务内容及标准</w:t>
            </w:r>
            <w:r/>
          </w:p>
        </w:tc>
      </w:tr>
      <w:tr>
        <w:trPr>
          <w:jc w:val="center"/>
          <w:trHeight w:val="449"/>
        </w:trPr>
        <w:tc>
          <w:tcPr>
            <w:tcW w:w="2629" w:type="dxa"/>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室外面积</w:t>
            </w:r>
            <w:r/>
          </w:p>
        </w:tc>
        <w:tc>
          <w:tcPr>
            <w:tcW w:w="3427" w:type="dxa"/>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填写室外面积</w:t>
            </w:r>
            <w:r/>
          </w:p>
        </w:tc>
        <w:tc>
          <w:tcPr>
            <w:tcW w:w="4023" w:type="dxa"/>
            <w:textDirection w:val="lrTb"/>
            <w:noWrap w:val="false"/>
          </w:tcPr>
          <w:p>
            <w:pPr>
              <w:jc w:val="center"/>
              <w:spacing w:line="360" w:lineRule="auto"/>
              <w:rPr>
                <w:rFonts w:ascii="宋体" w:hAnsi="宋体"/>
                <w:sz w:val="24"/>
                <w:highlight w:val="none"/>
              </w:rPr>
            </w:pPr>
            <w:r>
              <w:rPr>
                <w:rFonts w:ascii="宋体" w:hAnsi="宋体"/>
                <w:sz w:val="24"/>
                <w:highlight w:val="none"/>
              </w:rPr>
            </w:r>
            <w:r/>
          </w:p>
        </w:tc>
      </w:tr>
      <w:tr>
        <w:trPr>
          <w:jc w:val="center"/>
          <w:trHeight w:val="359"/>
        </w:trPr>
        <w:tc>
          <w:tcPr>
            <w:tcW w:w="2629" w:type="dxa"/>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3427" w:type="dxa"/>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4023" w:type="dxa"/>
            <w:textDirection w:val="lrTb"/>
            <w:noWrap w:val="false"/>
          </w:tcPr>
          <w:p>
            <w:pPr>
              <w:jc w:val="center"/>
              <w:rPr>
                <w:highlight w:val="none"/>
              </w:rPr>
            </w:pPr>
            <w:r>
              <w:rPr>
                <w:highlight w:val="none"/>
              </w:rPr>
            </w:r>
            <w:r/>
          </w:p>
          <w:p>
            <w:pPr>
              <w:pStyle w:val="978"/>
              <w:jc w:val="center"/>
              <w:rPr>
                <w:highlight w:val="none"/>
              </w:rPr>
            </w:pPr>
            <w:r>
              <w:rPr>
                <w:highlight w:val="none"/>
              </w:rPr>
            </w:r>
            <w:r/>
          </w:p>
          <w:p>
            <w:pPr>
              <w:jc w:val="center"/>
              <w:rPr>
                <w:highlight w:val="none"/>
              </w:rPr>
            </w:pPr>
            <w:r>
              <w:rPr>
                <w:highlight w:val="none"/>
              </w:rPr>
            </w:r>
            <w:r/>
          </w:p>
          <w:p>
            <w:pPr>
              <w:pStyle w:val="978"/>
              <w:jc w:val="center"/>
              <w:rPr>
                <w:highlight w:val="none"/>
              </w:rPr>
            </w:pPr>
            <w:r>
              <w:rPr>
                <w:highlight w:val="none"/>
              </w:rPr>
            </w:r>
            <w:r/>
          </w:p>
          <w:p>
            <w:pPr>
              <w:jc w:val="center"/>
              <w:rPr>
                <w:highlight w:val="none"/>
              </w:rPr>
            </w:pPr>
            <w:r>
              <w:rPr>
                <w:highlight w:val="none"/>
              </w:rPr>
            </w:r>
            <w:r/>
          </w:p>
        </w:tc>
      </w:tr>
    </w:tbl>
    <w:p>
      <w:pPr>
        <w:ind w:firstLine="480"/>
        <w:spacing w:line="360" w:lineRule="auto"/>
        <w:rPr>
          <w:rFonts w:ascii="宋体" w:hAnsi="宋体"/>
          <w:sz w:val="24"/>
          <w:highlight w:val="none"/>
        </w:rPr>
      </w:pPr>
      <w:r>
        <w:rPr>
          <w:rFonts w:ascii="宋体" w:hAnsi="宋体"/>
          <w:sz w:val="24"/>
          <w:highlight w:val="none"/>
        </w:rPr>
      </w:r>
      <w:r/>
    </w:p>
    <w:p>
      <w:pPr>
        <w:ind w:firstLine="482"/>
        <w:spacing w:line="360" w:lineRule="auto"/>
        <w:rPr>
          <w:rFonts w:ascii="宋体" w:hAnsi="宋体"/>
          <w:b/>
          <w:sz w:val="24"/>
          <w:highlight w:val="none"/>
        </w:rPr>
      </w:pPr>
      <w:r>
        <w:rPr>
          <w:rFonts w:ascii="宋体" w:hAnsi="宋体"/>
          <w:b/>
          <w:sz w:val="24"/>
          <w:highlight w:val="none"/>
        </w:rPr>
      </w:r>
      <w:r/>
    </w:p>
    <w:p>
      <w:pPr>
        <w:ind w:firstLine="482"/>
        <w:spacing w:line="360" w:lineRule="auto"/>
        <w:rPr>
          <w:rFonts w:ascii="宋体" w:hAnsi="宋体"/>
          <w:b/>
          <w:sz w:val="24"/>
          <w:highlight w:val="none"/>
        </w:rPr>
      </w:pPr>
      <w:r>
        <w:rPr>
          <w:rFonts w:ascii="宋体" w:hAnsi="宋体"/>
          <w:b/>
          <w:sz w:val="24"/>
          <w:highlight w:val="none"/>
        </w:rPr>
      </w:r>
      <w:r/>
    </w:p>
    <w:p>
      <w:pPr>
        <w:rPr>
          <w:rFonts w:ascii="宋体" w:hAnsi="宋体"/>
          <w:b/>
          <w:sz w:val="24"/>
          <w:highlight w:val="none"/>
        </w:rPr>
      </w:pPr>
      <w:r>
        <w:rPr>
          <w:rFonts w:hint="eastAsia" w:ascii="宋体" w:hAnsi="宋体"/>
          <w:b/>
          <w:sz w:val="24"/>
          <w:highlight w:val="none"/>
        </w:rPr>
        <w:br w:type="page" w:clear="all"/>
      </w:r>
      <w:r/>
    </w:p>
    <w:p>
      <w:pPr>
        <w:spacing w:line="360" w:lineRule="auto"/>
        <w:rPr>
          <w:rFonts w:ascii="宋体" w:hAnsi="宋体"/>
          <w:b/>
          <w:sz w:val="24"/>
          <w:highlight w:val="none"/>
        </w:rPr>
      </w:pPr>
      <w:r>
        <w:rPr>
          <w:rFonts w:hint="eastAsia" w:ascii="宋体" w:hAnsi="宋体"/>
          <w:b/>
          <w:sz w:val="24"/>
          <w:highlight w:val="none"/>
        </w:rPr>
        <w:t xml:space="preserve">3.物业管理服务内容及标准</w:t>
      </w:r>
      <w:r/>
    </w:p>
    <w:p>
      <w:pPr>
        <w:spacing w:line="360" w:lineRule="auto"/>
        <w:rPr>
          <w:rFonts w:ascii="宋体" w:hAnsi="宋体"/>
          <w:sz w:val="24"/>
          <w:highlight w:val="none"/>
        </w:rPr>
      </w:pPr>
      <w:r>
        <w:rPr>
          <w:rFonts w:hint="eastAsia" w:ascii="宋体" w:hAnsi="宋体"/>
          <w:sz w:val="24"/>
          <w:highlight w:val="none"/>
        </w:rPr>
        <w:t xml:space="preserve">3.1  基本服务</w:t>
      </w:r>
      <w:r/>
    </w:p>
    <w:tbl>
      <w:tblPr>
        <w:tblStyle w:val="976"/>
        <w:tblW w:w="101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9"/>
        <w:gridCol w:w="1999"/>
        <w:gridCol w:w="6781"/>
      </w:tblGrid>
      <w:tr>
        <w:trPr>
          <w:jc w:val="center"/>
          <w:trHeight w:val="243"/>
        </w:trPr>
        <w:tc>
          <w:tcPr>
            <w:tcW w:w="1399" w:type="dxa"/>
            <w:textDirection w:val="lrTb"/>
            <w:noWrap w:val="false"/>
          </w:tcPr>
          <w:p>
            <w:pPr>
              <w:jc w:val="center"/>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序号</w:t>
            </w:r>
            <w:r/>
          </w:p>
        </w:tc>
        <w:tc>
          <w:tcPr>
            <w:tcW w:w="1999" w:type="dxa"/>
            <w:textDirection w:val="lrTb"/>
            <w:noWrap w:val="false"/>
          </w:tcPr>
          <w:p>
            <w:pPr>
              <w:jc w:val="center"/>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服务内容</w:t>
            </w:r>
            <w:r/>
          </w:p>
        </w:tc>
        <w:tc>
          <w:tcPr>
            <w:tcW w:w="6781" w:type="dxa"/>
            <w:textDirection w:val="lrTb"/>
            <w:noWrap w:val="false"/>
          </w:tcPr>
          <w:p>
            <w:pPr>
              <w:jc w:val="center"/>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服务标准</w:t>
            </w:r>
            <w:r/>
          </w:p>
        </w:tc>
      </w:tr>
      <w:tr>
        <w:trPr>
          <w:jc w:val="center"/>
          <w:trHeight w:val="2439"/>
        </w:trPr>
        <w:tc>
          <w:tcPr>
            <w:tcW w:w="1399" w:type="dxa"/>
            <w:textDirection w:val="lrTb"/>
            <w:noWrap w:val="false"/>
          </w:tcPr>
          <w:p>
            <w:pPr>
              <w:jc w:val="center"/>
              <w:rPr>
                <w:rFonts w:ascii="宋体" w:hAnsi="宋体" w:cs="宋体"/>
                <w:color w:val="000000"/>
                <w:spacing w:val="-1"/>
                <w:sz w:val="24"/>
                <w:highlight w:val="none"/>
                <w:lang w:eastAsia="en-US"/>
              </w:rPr>
            </w:pPr>
            <w:r>
              <w:rPr>
                <w:rFonts w:ascii="宋体" w:hAnsi="宋体" w:cs="宋体"/>
                <w:color w:val="000000"/>
                <w:spacing w:val="-1"/>
                <w:sz w:val="24"/>
                <w:highlight w:val="none"/>
                <w:lang w:eastAsia="en-US"/>
              </w:rPr>
            </w:r>
            <w:r/>
          </w:p>
          <w:p>
            <w:pPr>
              <w:jc w:val="center"/>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1</w:t>
            </w:r>
            <w:r/>
          </w:p>
        </w:tc>
        <w:tc>
          <w:tcPr>
            <w:tcW w:w="1999" w:type="dxa"/>
            <w:textDirection w:val="lrTb"/>
            <w:noWrap w:val="false"/>
          </w:tcPr>
          <w:p>
            <w:pPr>
              <w:jc w:val="center"/>
              <w:rPr>
                <w:rFonts w:ascii="宋体" w:hAnsi="宋体" w:eastAsia="Arial Unicode MS" w:cs="宋体"/>
                <w:bCs/>
                <w:color w:val="000000"/>
                <w:sz w:val="24"/>
                <w:highlight w:val="none"/>
                <w:lang w:val="zh-TW" w:eastAsia="zh-TW"/>
              </w:rPr>
            </w:pPr>
            <w:r>
              <w:rPr>
                <w:rFonts w:ascii="宋体" w:hAnsi="宋体" w:eastAsia="Arial Unicode MS" w:cs="宋体"/>
                <w:bCs/>
                <w:color w:val="000000"/>
                <w:sz w:val="24"/>
                <w:highlight w:val="none"/>
                <w:lang w:val="zh-TW" w:eastAsia="zh-TW"/>
              </w:rPr>
            </w:r>
            <w:r/>
          </w:p>
          <w:p>
            <w:pPr>
              <w:jc w:val="center"/>
              <w:rPr>
                <w:rFonts w:ascii="宋体" w:hAnsi="宋体" w:cs="宋体"/>
                <w:color w:val="000000"/>
                <w:spacing w:val="-1"/>
                <w:sz w:val="24"/>
                <w:highlight w:val="none"/>
                <w:lang w:eastAsia="en-US"/>
              </w:rPr>
            </w:pPr>
            <w:r>
              <w:rPr>
                <w:rFonts w:hint="eastAsia" w:ascii="宋体" w:hAnsi="宋体" w:cs="宋体"/>
                <w:bCs/>
                <w:color w:val="000000"/>
                <w:sz w:val="24"/>
                <w:highlight w:val="none"/>
                <w:lang w:val="zh-TW" w:eastAsia="zh-TW"/>
              </w:rPr>
              <w:t xml:space="preserve">物业管理服务</w:t>
            </w:r>
            <w:r/>
          </w:p>
        </w:tc>
        <w:tc>
          <w:tcPr>
            <w:tcW w:w="6781" w:type="dxa"/>
            <w:textDirection w:val="lrTb"/>
            <w:noWrap w:val="false"/>
          </w:tcPr>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zh-TW" w:eastAsia="zh-TW"/>
              </w:rPr>
              <w:t xml:space="preserve">有完善的物业管理方案，设施设备质量管理等健全的制度；</w:t>
            </w:r>
            <w:r>
              <w:rPr>
                <w:rFonts w:hint="eastAsia" w:ascii="宋体" w:hAnsi="宋体" w:cs="宋体"/>
                <w:bCs/>
                <w:color w:val="000000"/>
                <w:sz w:val="24"/>
                <w:highlight w:val="none"/>
              </w:rPr>
              <w:t xml:space="preserve">确保各类设施设备正常运行，安全无事故。高压配电室采取</w:t>
            </w:r>
            <w:r>
              <w:rPr>
                <w:rFonts w:ascii="宋体" w:hAnsi="宋体" w:cs="宋体"/>
                <w:bCs/>
                <w:color w:val="000000"/>
                <w:sz w:val="24"/>
                <w:highlight w:val="none"/>
              </w:rPr>
              <w:t xml:space="preserve">24</w:t>
            </w:r>
            <w:r>
              <w:rPr>
                <w:rFonts w:hint="eastAsia" w:ascii="宋体" w:hAnsi="宋体" w:cs="宋体"/>
                <w:bCs/>
                <w:color w:val="000000"/>
                <w:sz w:val="24"/>
                <w:highlight w:val="none"/>
              </w:rPr>
              <w:t xml:space="preserve">小时值班。每月制定各设备维保计划并实施，设备的每日巡检，发现问题及时上报，同时第一时间组织开展实施问题的处理，其中，普通问题30分钟内解决，较大问题1个小时内解决完成，重大问题12小时内解决完成。实行节假日现场维修人员（非高配值班人员）值班制度，以应对突发事件按相关的应急预案处置。</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2.环境卫生管理：确保办公楼环境优美，整洁卫生；保持室内外各公共物管理区域的清洁卫生、无垃圾、无杂物。对招标人办公区域提供保洁清洁服务；保洁服务范围必须涵盖全部物业范围。</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3.安全秩序管理：建立严格管理制度，控制闲杂人员进入办公楼内；出</w:t>
            </w:r>
            <w:r>
              <w:rPr>
                <w:rFonts w:hint="eastAsia" w:ascii="宋体" w:hAnsi="宋体" w:cs="宋体"/>
                <w:bCs/>
                <w:color w:val="000000"/>
                <w:sz w:val="24"/>
                <w:highlight w:val="none"/>
                <w:lang w:val="en-US" w:eastAsia="zh-CN"/>
              </w:rPr>
              <w:t xml:space="preserve">入</w:t>
            </w:r>
            <w:r>
              <w:rPr>
                <w:rFonts w:hint="eastAsia" w:ascii="宋体" w:hAnsi="宋体" w:cs="宋体"/>
                <w:bCs/>
                <w:color w:val="000000"/>
                <w:sz w:val="24"/>
                <w:highlight w:val="none"/>
              </w:rPr>
              <w:t xml:space="preserve">车辆凭有效证件进出停车场；遇突发事件按紧急预案处置；值班岗位有值班记录随时查阅；监控资料随时查看；配合业主方进行安全生产管理，定期进行安全检查、设备房检查等。</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4.协助业主方对维修维保方进行管理、督查，参照相关管理要求，结合现场实际情况，建立考核体系制度。</w:t>
            </w:r>
            <w:r/>
          </w:p>
          <w:p>
            <w:pPr>
              <w:spacing w:line="360" w:lineRule="auto"/>
              <w:tabs>
                <w:tab w:val="left" w:pos="945" w:leader="none"/>
                <w:tab w:val="left" w:pos="1155" w:leader="none"/>
              </w:tabs>
              <w:rPr>
                <w:rFonts w:ascii="宋体" w:hAnsi="宋体" w:cs="宋体"/>
                <w:bCs/>
                <w:color w:val="000000"/>
                <w:sz w:val="24"/>
                <w:highlight w:val="none"/>
                <w:lang w:val="zh-TW" w:eastAsia="zh-TW"/>
              </w:rPr>
            </w:pP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val="zh-TW" w:eastAsia="zh-TW"/>
              </w:rPr>
              <w:t xml:space="preserve">设置物业管理处，配置办公家具、电话、复印机、电脑、打印机、网络等办公设施及办公用品。管理处周一至周</w:t>
            </w:r>
            <w:r>
              <w:rPr>
                <w:rFonts w:hint="eastAsia" w:ascii="宋体" w:hAnsi="宋体" w:cs="宋体"/>
                <w:bCs/>
                <w:color w:val="000000"/>
                <w:sz w:val="24"/>
                <w:highlight w:val="none"/>
                <w:lang w:val="en-US" w:eastAsia="zh-CN"/>
              </w:rPr>
              <w:t xml:space="preserve">六</w:t>
            </w:r>
            <w:r>
              <w:rPr>
                <w:rFonts w:hint="eastAsia" w:ascii="宋体" w:hAnsi="宋体" w:cs="宋体"/>
                <w:bCs/>
                <w:color w:val="000000"/>
                <w:sz w:val="24"/>
                <w:highlight w:val="none"/>
                <w:lang w:val="zh-TW" w:eastAsia="zh-TW"/>
              </w:rPr>
              <w:t xml:space="preserve">每天不低于8小时业务接待，并提供服务。</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6.物业管理服务响应时间：中标人必须</w:t>
            </w:r>
            <w:r>
              <w:rPr>
                <w:rFonts w:hint="eastAsia" w:ascii="宋体" w:hAnsi="宋体" w:cs="宋体"/>
                <w:bCs/>
                <w:color w:val="000000"/>
                <w:sz w:val="24"/>
                <w:highlight w:val="none"/>
                <w:lang w:val="zh-TW" w:eastAsia="zh-TW"/>
              </w:rPr>
              <w:t xml:space="preserve">24小时受理业主或使用人</w:t>
            </w:r>
            <w:r>
              <w:rPr>
                <w:rFonts w:hint="eastAsia" w:ascii="宋体" w:hAnsi="宋体" w:cs="宋体"/>
                <w:bCs/>
                <w:color w:val="000000"/>
                <w:sz w:val="24"/>
                <w:highlight w:val="none"/>
                <w:lang w:val="zh-TW"/>
              </w:rPr>
              <w:t xml:space="preserve">或招标人</w:t>
            </w:r>
            <w:r>
              <w:rPr>
                <w:rFonts w:hint="eastAsia" w:ascii="宋体" w:hAnsi="宋体" w:cs="宋体"/>
                <w:bCs/>
                <w:color w:val="000000"/>
                <w:sz w:val="24"/>
                <w:highlight w:val="none"/>
                <w:lang w:val="zh-TW" w:eastAsia="zh-TW"/>
              </w:rPr>
              <w:t xml:space="preserve">报修。</w:t>
            </w:r>
            <w:r>
              <w:rPr>
                <w:rFonts w:hint="eastAsia" w:ascii="宋体" w:hAnsi="宋体" w:cs="宋体"/>
                <w:bCs/>
                <w:color w:val="000000"/>
                <w:sz w:val="24"/>
                <w:highlight w:val="none"/>
              </w:rPr>
              <w:t xml:space="preserve">接到业主或使用人或招标人报修电话，中标人必须在30分钟内赶到现场检查，并及时解决问题，较大问题1个小时内解决完成，重大问题12小时内解决完成。如需更换相应零部件需采购时间最迟不超过48小时，超过48小时向业主或使用人或招标人说明情况。</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7.档案、资料管理：与物业服务业务相关的所有资料及物业管理范围内的所有设施设备档案的建册立账工作；设施设备台账根据事实情况每月更新。档案、二次装修纸质图纸、电子档图纸、竣工图纸、工作联系函件类、文件及合同、安全生产管理工作、疫情防控工作的专项台帐管理。</w:t>
            </w:r>
            <w:r/>
          </w:p>
          <w:p>
            <w:pPr>
              <w:spacing w:line="360" w:lineRule="auto"/>
              <w:tabs>
                <w:tab w:val="left" w:pos="945" w:leader="none"/>
                <w:tab w:val="left" w:pos="1155" w:leader="none"/>
              </w:tabs>
              <w:rPr>
                <w:rFonts w:ascii="宋体" w:hAnsi="宋体" w:cs="宋体"/>
                <w:bCs/>
                <w:color w:val="000000"/>
                <w:sz w:val="24"/>
                <w:highlight w:val="none"/>
                <w:lang w:val="zh-TW" w:eastAsia="zh-TW"/>
              </w:rPr>
            </w:pPr>
            <w:r>
              <w:rPr>
                <w:rFonts w:hint="eastAsia" w:ascii="宋体" w:hAnsi="宋体" w:cs="宋体"/>
                <w:bCs/>
                <w:color w:val="000000"/>
                <w:sz w:val="24"/>
                <w:highlight w:val="none"/>
              </w:rPr>
              <w:t xml:space="preserve">8.熟悉办公楼内的各项设施规划，全方面配合招标人做好接待任务。</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9.幕墙清洗</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幕墙包括玻璃窗、铝塑板、门头、百叶窗等，中标人每年一次对楼宇的外墙玻璃幕墙清洗；幕墙清洗必须具备高空作业证、具有相应资质；门头及玻璃雨棚每季度清洗一次。</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10.管道疏通</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雨水管处、下水道口等，雨季加强力度清理，以防堵塞，同时防止孳生蚊蝇。每月清理一次排水沟、水池雨水槽内、阴沟、排洪沟、污水井杂物，确保其内无杂物。如发现堵塞，及时疏通。</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每周清扫1次排水明沟内的泥沙、纸屑等垃圾，拔出沟内生长的杂草；无杂草，排水畅通，无积水；每月对地下管井清理1次，捞起井内泥沙和悬浮物；及时对地下管井彻底疏通，清理结束地面冲洗干净。清理时地面竖警示牌，必要时加护拦。清理后达到目视管道内壁无明显粘附物，井底无沉淀物，水流畅通，井盖上无污渍、污物。</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化粪池清掏清理需及时，清理后井内无堆积物浮于表面，出入口畅通，保持污水不溢出地面，周围清洁无污染（每半年1次）。</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11.疫情常态化</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随时响应各级防疫指挥部的要求；健全常态化机制，推进物业服务融入治理体系；开展宣传教育，巩固群防群控严密防线；环境卫生管理及消杀、生活垃圾清运。</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12.安全生产管理</w:t>
            </w:r>
            <w:r/>
          </w:p>
          <w:p>
            <w:pPr>
              <w:jc w:val="left"/>
              <w:spacing w:line="360" w:lineRule="auto"/>
              <w:rPr>
                <w:rFonts w:ascii="宋体" w:hAnsi="宋体" w:cs="宋体"/>
                <w:color w:val="000000"/>
                <w:spacing w:val="-1"/>
                <w:sz w:val="24"/>
                <w:highlight w:val="none"/>
              </w:rPr>
            </w:pPr>
            <w:r>
              <w:rPr>
                <w:rFonts w:hint="eastAsia" w:ascii="宋体" w:hAnsi="宋体" w:cs="宋体"/>
                <w:bCs/>
                <w:color w:val="000000"/>
                <w:sz w:val="24"/>
                <w:highlight w:val="none"/>
              </w:rPr>
              <w:t xml:space="preserve">在招标人的监督和管理下，全面负责物业管理区域设施设备及公共空间的安全管理以及管理区域和服务范畴的安全生产管理工作。</w:t>
            </w:r>
            <w:r/>
          </w:p>
        </w:tc>
      </w:tr>
    </w:tbl>
    <w:p>
      <w:pPr>
        <w:spacing w:line="360" w:lineRule="auto"/>
        <w:rPr>
          <w:rFonts w:ascii="宋体" w:hAnsi="宋体"/>
          <w:sz w:val="24"/>
          <w:highlight w:val="none"/>
        </w:rPr>
      </w:pPr>
      <w:r>
        <w:rPr>
          <w:rFonts w:hint="eastAsia" w:ascii="宋体" w:hAnsi="宋体"/>
          <w:sz w:val="24"/>
          <w:highlight w:val="none"/>
        </w:rPr>
        <w:t xml:space="preserve">3.2  工程设备维修服务</w:t>
      </w:r>
      <w:r/>
    </w:p>
    <w:tbl>
      <w:tblPr>
        <w:tblStyle w:val="976"/>
        <w:tblW w:w="101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7"/>
        <w:gridCol w:w="2848"/>
        <w:gridCol w:w="5894"/>
      </w:tblGrid>
      <w:tr>
        <w:trPr>
          <w:jc w:val="center"/>
          <w:trHeight w:val="334"/>
        </w:trPr>
        <w:tc>
          <w:tcPr>
            <w:tcW w:w="1397" w:type="dxa"/>
            <w:textDirection w:val="lrTb"/>
            <w:noWrap w:val="false"/>
          </w:tcPr>
          <w:p>
            <w:pPr>
              <w:jc w:val="center"/>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序号</w:t>
            </w:r>
            <w:r/>
          </w:p>
        </w:tc>
        <w:tc>
          <w:tcPr>
            <w:tcW w:w="2848" w:type="dxa"/>
            <w:textDirection w:val="lrTb"/>
            <w:noWrap w:val="false"/>
          </w:tcPr>
          <w:p>
            <w:pPr>
              <w:jc w:val="center"/>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服务内容</w:t>
            </w:r>
            <w:r/>
          </w:p>
        </w:tc>
        <w:tc>
          <w:tcPr>
            <w:tcW w:w="5894" w:type="dxa"/>
            <w:textDirection w:val="lrTb"/>
            <w:noWrap w:val="false"/>
          </w:tcPr>
          <w:p>
            <w:pPr>
              <w:jc w:val="center"/>
              <w:spacing w:line="360" w:lineRule="auto"/>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服务标准</w:t>
            </w:r>
            <w:r/>
          </w:p>
        </w:tc>
      </w:tr>
      <w:tr>
        <w:trPr>
          <w:jc w:val="center"/>
          <w:trHeight w:val="3110"/>
        </w:trPr>
        <w:tc>
          <w:tcPr>
            <w:tcW w:w="1397" w:type="dxa"/>
            <w:textDirection w:val="lrTb"/>
            <w:noWrap w:val="false"/>
          </w:tcPr>
          <w:p>
            <w:pPr>
              <w:jc w:val="center"/>
              <w:rPr>
                <w:rFonts w:ascii="宋体" w:hAnsi="宋体" w:cs="宋体"/>
                <w:color w:val="000000"/>
                <w:spacing w:val="-1"/>
                <w:sz w:val="24"/>
                <w:highlight w:val="none"/>
                <w:lang w:eastAsia="en-US"/>
              </w:rPr>
            </w:pPr>
            <w:r>
              <w:rPr>
                <w:rFonts w:ascii="宋体" w:hAnsi="宋体" w:cs="宋体"/>
                <w:color w:val="000000"/>
                <w:spacing w:val="-1"/>
                <w:sz w:val="24"/>
                <w:highlight w:val="none"/>
                <w:lang w:eastAsia="en-US"/>
              </w:rPr>
            </w:r>
            <w:r/>
          </w:p>
          <w:p>
            <w:pPr>
              <w:jc w:val="center"/>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1</w:t>
            </w:r>
            <w:r/>
          </w:p>
        </w:tc>
        <w:tc>
          <w:tcPr>
            <w:tcW w:w="2848" w:type="dxa"/>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p>
            <w:pPr>
              <w:jc w:val="center"/>
              <w:rPr>
                <w:rFonts w:ascii="宋体" w:hAnsi="宋体" w:cs="宋体"/>
                <w:color w:val="000000"/>
                <w:spacing w:val="-1"/>
                <w:sz w:val="24"/>
                <w:highlight w:val="none"/>
                <w:lang w:eastAsia="en-US"/>
              </w:rPr>
            </w:pPr>
            <w:r>
              <w:rPr>
                <w:rFonts w:hint="eastAsia" w:ascii="宋体" w:hAnsi="宋体" w:cs="宋体"/>
                <w:bCs/>
                <w:color w:val="000000"/>
                <w:sz w:val="24"/>
                <w:highlight w:val="none"/>
              </w:rPr>
              <w:t xml:space="preserve">工程设备维修</w:t>
            </w:r>
            <w:r/>
          </w:p>
        </w:tc>
        <w:tc>
          <w:tcPr>
            <w:tcW w:w="5894" w:type="dxa"/>
            <w:textDirection w:val="lrTb"/>
            <w:noWrap w:val="false"/>
          </w:tcPr>
          <w:p>
            <w:pPr>
              <w:spacing w:line="360" w:lineRule="auto"/>
              <w:rPr>
                <w:rFonts w:ascii="宋体" w:hAnsi="宋体" w:cs="宋体"/>
                <w:color w:val="000000"/>
                <w:spacing w:val="-1"/>
                <w:sz w:val="24"/>
                <w:highlight w:val="none"/>
              </w:rPr>
            </w:pPr>
            <w:r>
              <w:rPr>
                <w:rFonts w:hint="eastAsia" w:ascii="宋体" w:hAnsi="宋体" w:cs="宋体"/>
                <w:bCs/>
                <w:color w:val="000000"/>
                <w:sz w:val="24"/>
                <w:highlight w:val="none"/>
              </w:rPr>
              <w:t xml:space="preserve">物业管理区域内物业共用部位、共用设施设备（供电、供水、弱电、电梯、空调、暖通、给排水、室外雨污水管网、房屋本体的装修、智能化设备、亮化及照明、电器、水泵、阀及相关管网等各类设施设备）的管理及维修养护，承担全部设施设备标识、使用办法、告知牌等相关的物资物料配备及管理工作；负责设备的日常检查保养及维修工作、业主报修的中小类型维修、设备损坏的应急处理处置，完成招标人要求的各项工作任务。</w:t>
            </w:r>
            <w:r/>
          </w:p>
        </w:tc>
      </w:tr>
      <w:tr>
        <w:trPr>
          <w:jc w:val="center"/>
          <w:trHeight w:val="1257"/>
        </w:trPr>
        <w:tc>
          <w:tcPr>
            <w:tcW w:w="1397" w:type="dxa"/>
            <w:textDirection w:val="lrTb"/>
            <w:noWrap w:val="false"/>
          </w:tcPr>
          <w:p>
            <w:pPr>
              <w:jc w:val="center"/>
              <w:rPr>
                <w:rFonts w:ascii="宋体" w:hAnsi="宋体" w:cs="宋体"/>
                <w:color w:val="000000"/>
                <w:spacing w:val="-1"/>
                <w:sz w:val="24"/>
                <w:highlight w:val="none"/>
              </w:rPr>
            </w:pPr>
            <w:r>
              <w:rPr>
                <w:rFonts w:ascii="宋体" w:hAnsi="宋体" w:cs="宋体"/>
                <w:color w:val="000000"/>
                <w:spacing w:val="-1"/>
                <w:sz w:val="24"/>
                <w:highlight w:val="none"/>
              </w:rPr>
            </w:r>
            <w:r/>
          </w:p>
          <w:p>
            <w:pPr>
              <w:jc w:val="center"/>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2</w:t>
            </w:r>
            <w:r/>
          </w:p>
        </w:tc>
        <w:tc>
          <w:tcPr>
            <w:tcW w:w="2848" w:type="dxa"/>
            <w:textDirection w:val="lrTb"/>
            <w:noWrap w:val="false"/>
          </w:tcPr>
          <w:p>
            <w:pPr>
              <w:jc w:val="center"/>
              <w:rPr>
                <w:rFonts w:ascii="宋体" w:hAnsi="宋体" w:cs="宋体"/>
                <w:color w:val="000000"/>
                <w:spacing w:val="-1"/>
                <w:sz w:val="24"/>
                <w:highlight w:val="none"/>
              </w:rPr>
            </w:pPr>
            <w:r>
              <w:rPr>
                <w:rFonts w:ascii="宋体" w:hAnsi="宋体" w:cs="宋体"/>
                <w:color w:val="000000"/>
                <w:spacing w:val="-1"/>
                <w:sz w:val="24"/>
                <w:highlight w:val="none"/>
              </w:rPr>
            </w:r>
            <w:r/>
          </w:p>
          <w:p>
            <w:pPr>
              <w:jc w:val="center"/>
              <w:rPr>
                <w:rFonts w:ascii="宋体" w:hAnsi="宋体" w:cs="宋体"/>
                <w:color w:val="000000"/>
                <w:spacing w:val="-1"/>
                <w:sz w:val="24"/>
                <w:highlight w:val="none"/>
              </w:rPr>
            </w:pPr>
            <w:r>
              <w:rPr>
                <w:rFonts w:hint="eastAsia" w:ascii="宋体" w:hAnsi="宋体" w:cs="宋体"/>
                <w:color w:val="000000"/>
                <w:spacing w:val="-1"/>
                <w:sz w:val="24"/>
                <w:highlight w:val="none"/>
              </w:rPr>
              <w:t xml:space="preserve">房屋日常管理与维修养护</w:t>
            </w:r>
            <w:r/>
          </w:p>
        </w:tc>
        <w:tc>
          <w:tcPr>
            <w:tcW w:w="5894" w:type="dxa"/>
            <w:textDirection w:val="lrTb"/>
            <w:noWrap w:val="false"/>
          </w:tcPr>
          <w:p>
            <w:pPr>
              <w:jc w:val="left"/>
              <w:spacing w:line="360" w:lineRule="auto"/>
              <w:rPr>
                <w:rFonts w:ascii="宋体" w:hAnsi="宋体" w:cs="宋体"/>
                <w:color w:val="000000"/>
                <w:spacing w:val="-1"/>
                <w:sz w:val="24"/>
                <w:highlight w:val="none"/>
                <w:lang w:eastAsia="en-US"/>
              </w:rPr>
            </w:pPr>
            <w:r>
              <w:rPr>
                <w:rFonts w:hint="eastAsia" w:ascii="宋体" w:hAnsi="宋体" w:cs="宋体"/>
                <w:color w:val="000000"/>
                <w:spacing w:val="-1"/>
                <w:sz w:val="24"/>
                <w:highlight w:val="none"/>
              </w:rPr>
              <w:t xml:space="preserve">物业管理区域内房屋地面、墙、台面及吊顶、门窗、楼梯、通风道、大厅大面积玻璃顶等的日常巡查和养护维修；外墙幕墙的养护和维修。（包含</w:t>
            </w:r>
            <w:r>
              <w:rPr>
                <w:rFonts w:hint="eastAsia" w:ascii="宋体" w:hAnsi="宋体" w:cs="宋体"/>
                <w:bCs/>
                <w:color w:val="000000"/>
                <w:sz w:val="24"/>
                <w:highlight w:val="none"/>
              </w:rPr>
              <w:t xml:space="preserve">300元（含）以下零星维修。）</w:t>
            </w:r>
            <w:r/>
          </w:p>
        </w:tc>
      </w:tr>
      <w:tr>
        <w:trPr>
          <w:jc w:val="center"/>
          <w:trHeight w:val="639"/>
        </w:trPr>
        <w:tc>
          <w:tcPr>
            <w:tcW w:w="1397" w:type="dxa"/>
            <w:textDirection w:val="lrTb"/>
            <w:noWrap w:val="false"/>
          </w:tcPr>
          <w:p>
            <w:pPr>
              <w:ind w:firstLine="476"/>
              <w:rPr>
                <w:rFonts w:ascii="宋体" w:hAnsi="宋体" w:cs="宋体"/>
                <w:color w:val="000000"/>
                <w:spacing w:val="-1"/>
                <w:sz w:val="24"/>
                <w:highlight w:val="none"/>
              </w:rPr>
            </w:pPr>
            <w:r>
              <w:rPr>
                <w:rFonts w:hint="eastAsia" w:ascii="宋体" w:hAnsi="宋体" w:cs="宋体"/>
                <w:color w:val="000000"/>
                <w:spacing w:val="-1"/>
                <w:sz w:val="24"/>
                <w:highlight w:val="none"/>
              </w:rPr>
              <w:t xml:space="preserve">3</w:t>
            </w:r>
            <w:r/>
          </w:p>
        </w:tc>
        <w:tc>
          <w:tcPr>
            <w:tcW w:w="2848" w:type="dxa"/>
            <w:textDirection w:val="lrTb"/>
            <w:noWrap w:val="false"/>
          </w:tcPr>
          <w:p>
            <w:pPr>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供电系统管理维护</w:t>
            </w:r>
            <w:r/>
          </w:p>
        </w:tc>
        <w:tc>
          <w:tcPr>
            <w:tcW w:w="5894" w:type="dxa"/>
            <w:textDirection w:val="lrTb"/>
            <w:noWrap w:val="false"/>
          </w:tcPr>
          <w:p>
            <w:pPr>
              <w:jc w:val="left"/>
              <w:spacing w:line="360" w:lineRule="auto"/>
              <w:rPr>
                <w:rFonts w:ascii="宋体" w:hAnsi="宋体" w:cs="宋体"/>
                <w:color w:val="000000"/>
                <w:spacing w:val="-1"/>
                <w:sz w:val="24"/>
                <w:highlight w:val="none"/>
              </w:rPr>
            </w:pPr>
            <w:r>
              <w:rPr>
                <w:rFonts w:hint="eastAsia" w:ascii="宋体" w:hAnsi="宋体" w:cs="宋体"/>
                <w:color w:val="000000"/>
                <w:spacing w:val="-1"/>
                <w:sz w:val="24"/>
                <w:highlight w:val="none"/>
              </w:rPr>
              <w:t xml:space="preserve">变电所24小时值班，服务期内完成1次变电所器具年检</w:t>
            </w:r>
            <w:r/>
          </w:p>
        </w:tc>
      </w:tr>
      <w:tr>
        <w:trPr>
          <w:jc w:val="center"/>
          <w:trHeight w:val="4037"/>
        </w:trPr>
        <w:tc>
          <w:tcPr>
            <w:tcW w:w="1397" w:type="dxa"/>
            <w:textDirection w:val="lrTb"/>
            <w:noWrap w:val="false"/>
          </w:tcPr>
          <w:p>
            <w:pPr>
              <w:jc w:val="center"/>
              <w:rPr>
                <w:rFonts w:ascii="宋体" w:hAnsi="宋体" w:cs="宋体"/>
                <w:color w:val="000000"/>
                <w:spacing w:val="-1"/>
                <w:sz w:val="24"/>
                <w:highlight w:val="none"/>
              </w:rPr>
            </w:pPr>
            <w:r>
              <w:rPr>
                <w:rFonts w:ascii="宋体" w:hAnsi="宋体" w:cs="宋体"/>
                <w:color w:val="000000"/>
                <w:spacing w:val="-1"/>
                <w:sz w:val="24"/>
                <w:highlight w:val="none"/>
              </w:rPr>
            </w:r>
            <w:r/>
          </w:p>
          <w:p>
            <w:pPr>
              <w:jc w:val="center"/>
              <w:rPr>
                <w:rFonts w:ascii="宋体" w:hAnsi="宋体" w:cs="宋体"/>
                <w:color w:val="000000"/>
                <w:spacing w:val="-1"/>
                <w:sz w:val="24"/>
                <w:highlight w:val="none"/>
              </w:rPr>
            </w:pPr>
            <w:r>
              <w:rPr>
                <w:rFonts w:hint="eastAsia" w:ascii="宋体" w:hAnsi="宋体" w:cs="宋体"/>
                <w:color w:val="000000"/>
                <w:spacing w:val="-1"/>
                <w:sz w:val="24"/>
                <w:highlight w:val="none"/>
              </w:rPr>
              <w:t xml:space="preserve">4</w:t>
            </w:r>
            <w:r/>
          </w:p>
        </w:tc>
        <w:tc>
          <w:tcPr>
            <w:tcW w:w="2848" w:type="dxa"/>
            <w:textDirection w:val="lrTb"/>
            <w:noWrap w:val="false"/>
          </w:tcPr>
          <w:p>
            <w:pPr>
              <w:jc w:val="center"/>
              <w:rPr>
                <w:rFonts w:ascii="宋体" w:hAnsi="宋体" w:cs="宋体"/>
                <w:color w:val="000000"/>
                <w:spacing w:val="-1"/>
                <w:sz w:val="24"/>
                <w:highlight w:val="none"/>
                <w:lang w:eastAsia="en-US"/>
              </w:rPr>
            </w:pPr>
            <w:r>
              <w:rPr>
                <w:rFonts w:ascii="宋体" w:hAnsi="宋体" w:cs="宋体"/>
                <w:color w:val="000000"/>
                <w:spacing w:val="-1"/>
                <w:sz w:val="24"/>
                <w:highlight w:val="none"/>
                <w:lang w:eastAsia="en-US"/>
              </w:rPr>
            </w:r>
            <w:r/>
          </w:p>
          <w:p>
            <w:pPr>
              <w:jc w:val="center"/>
              <w:rPr>
                <w:rFonts w:ascii="宋体" w:hAnsi="宋体" w:cs="宋体"/>
                <w:color w:val="000000"/>
                <w:spacing w:val="-1"/>
                <w:sz w:val="24"/>
                <w:highlight w:val="none"/>
              </w:rPr>
            </w:pPr>
            <w:r>
              <w:rPr>
                <w:rFonts w:hint="eastAsia" w:ascii="宋体" w:hAnsi="宋体" w:cs="宋体"/>
                <w:color w:val="000000"/>
                <w:spacing w:val="-1"/>
                <w:sz w:val="24"/>
                <w:highlight w:val="none"/>
                <w:lang w:eastAsia="en-US"/>
              </w:rPr>
              <w:t xml:space="preserve">空调系统</w:t>
            </w:r>
            <w:r>
              <w:rPr>
                <w:rFonts w:hint="eastAsia" w:ascii="宋体" w:hAnsi="宋体" w:cs="宋体"/>
                <w:color w:val="000000"/>
                <w:spacing w:val="-1"/>
                <w:sz w:val="24"/>
                <w:highlight w:val="none"/>
              </w:rPr>
              <w:t xml:space="preserve">维保</w:t>
            </w:r>
            <w:r/>
          </w:p>
        </w:tc>
        <w:tc>
          <w:tcPr>
            <w:tcW w:w="5894" w:type="dxa"/>
            <w:textDirection w:val="lrTb"/>
            <w:noWrap w:val="false"/>
          </w:tcPr>
          <w:p>
            <w:pPr>
              <w:spacing w:line="360" w:lineRule="auto"/>
              <w:rPr>
                <w:rFonts w:ascii="宋体" w:hAnsi="宋体"/>
                <w:color w:val="000000"/>
                <w:sz w:val="24"/>
                <w:highlight w:val="none"/>
              </w:rPr>
            </w:pPr>
            <w:r>
              <w:rPr>
                <w:rFonts w:hint="eastAsia" w:ascii="宋体" w:hAnsi="宋体"/>
                <w:color w:val="000000"/>
                <w:sz w:val="24"/>
                <w:highlight w:val="none"/>
              </w:rPr>
              <w:t xml:space="preserve">1、每年制冷季与制热季开机前15天前完成清洗所有室内机滤网(包括所有室外机组，柜机、挂壁机)。</w:t>
            </w:r>
            <w:r/>
          </w:p>
          <w:p>
            <w:pPr>
              <w:spacing w:line="360" w:lineRule="auto"/>
              <w:rPr>
                <w:rFonts w:ascii="宋体" w:hAnsi="宋体"/>
                <w:color w:val="000000"/>
                <w:sz w:val="24"/>
                <w:highlight w:val="none"/>
              </w:rPr>
            </w:pPr>
            <w:r>
              <w:rPr>
                <w:rFonts w:hint="eastAsia" w:ascii="宋体" w:hAnsi="宋体"/>
                <w:color w:val="000000"/>
                <w:sz w:val="24"/>
                <w:highlight w:val="none"/>
              </w:rPr>
              <w:t xml:space="preserve">2、每年制冷季与制热季开机前15天前完成所有空调系统保养一次，包括但不限于水泵、盘管、板式换热器。</w:t>
            </w:r>
            <w:r/>
          </w:p>
          <w:p>
            <w:pPr>
              <w:jc w:val="left"/>
              <w:spacing w:line="360" w:lineRule="auto"/>
              <w:tabs>
                <w:tab w:val="left" w:pos="726" w:leader="none"/>
              </w:tabs>
              <w:rPr>
                <w:rFonts w:ascii="宋体" w:hAnsi="宋体" w:cs="宋体"/>
                <w:sz w:val="24"/>
                <w:highlight w:val="none"/>
              </w:rPr>
            </w:pPr>
            <w:r>
              <w:rPr>
                <w:rFonts w:hint="eastAsia" w:ascii="宋体" w:hAnsi="宋体"/>
                <w:color w:val="000000"/>
                <w:sz w:val="24"/>
                <w:highlight w:val="none"/>
              </w:rPr>
              <w:t xml:space="preserve">3、故障维修：空调机组及相关设备发生故障需要维修时（包括柜机、挂壁机），包括以下具体要求：乙方负责故障排查，制定维修方案，报甲方审批同意后实施。300元以内（含300元）的维修费用由乙方承担；300元以上的维修报甲方同意后实施，费用另行结算，人工费甲方不再另行支付。</w:t>
            </w:r>
            <w:r/>
          </w:p>
        </w:tc>
      </w:tr>
      <w:tr>
        <w:trPr>
          <w:jc w:val="center"/>
          <w:trHeight w:val="2804"/>
        </w:trPr>
        <w:tc>
          <w:tcPr>
            <w:tcW w:w="1397" w:type="dxa"/>
            <w:textDirection w:val="lrTb"/>
            <w:noWrap w:val="false"/>
          </w:tcPr>
          <w:p>
            <w:pPr>
              <w:jc w:val="center"/>
              <w:rPr>
                <w:rFonts w:ascii="宋体" w:hAnsi="宋体" w:cs="宋体"/>
                <w:color w:val="000000"/>
                <w:spacing w:val="-1"/>
                <w:sz w:val="24"/>
                <w:highlight w:val="none"/>
              </w:rPr>
            </w:pPr>
            <w:r>
              <w:rPr>
                <w:rFonts w:ascii="宋体" w:hAnsi="宋体" w:cs="宋体"/>
                <w:color w:val="000000"/>
                <w:spacing w:val="-1"/>
                <w:sz w:val="24"/>
                <w:highlight w:val="none"/>
              </w:rPr>
            </w:r>
            <w:r/>
          </w:p>
          <w:p>
            <w:pPr>
              <w:jc w:val="center"/>
              <w:rPr>
                <w:rFonts w:ascii="宋体" w:hAnsi="宋体" w:cs="宋体"/>
                <w:color w:val="000000"/>
                <w:spacing w:val="-1"/>
                <w:sz w:val="24"/>
                <w:highlight w:val="none"/>
              </w:rPr>
            </w:pPr>
            <w:r>
              <w:rPr>
                <w:rFonts w:hint="eastAsia" w:ascii="宋体" w:hAnsi="宋体" w:cs="宋体"/>
                <w:color w:val="000000"/>
                <w:spacing w:val="-1"/>
                <w:sz w:val="24"/>
                <w:highlight w:val="none"/>
              </w:rPr>
              <w:t xml:space="preserve">5</w:t>
            </w:r>
            <w:r/>
          </w:p>
        </w:tc>
        <w:tc>
          <w:tcPr>
            <w:tcW w:w="2848" w:type="dxa"/>
            <w:textDirection w:val="lrTb"/>
            <w:noWrap w:val="false"/>
          </w:tcPr>
          <w:p>
            <w:pPr>
              <w:jc w:val="center"/>
              <w:rPr>
                <w:rFonts w:ascii="宋体" w:hAnsi="宋体" w:cs="宋体"/>
                <w:color w:val="000000"/>
                <w:spacing w:val="-1"/>
                <w:sz w:val="24"/>
                <w:highlight w:val="none"/>
              </w:rPr>
            </w:pPr>
            <w:r>
              <w:rPr>
                <w:rFonts w:ascii="宋体" w:hAnsi="宋体" w:cs="宋体"/>
                <w:color w:val="000000"/>
                <w:spacing w:val="-1"/>
                <w:sz w:val="24"/>
                <w:highlight w:val="none"/>
              </w:rPr>
            </w:r>
            <w:r/>
          </w:p>
          <w:p>
            <w:pPr>
              <w:jc w:val="center"/>
              <w:rPr>
                <w:rFonts w:ascii="宋体" w:hAnsi="宋体" w:cs="宋体"/>
                <w:color w:val="000000"/>
                <w:spacing w:val="-1"/>
                <w:sz w:val="24"/>
                <w:highlight w:val="none"/>
              </w:rPr>
            </w:pPr>
            <w:r>
              <w:rPr>
                <w:rFonts w:hint="eastAsia" w:ascii="宋体" w:hAnsi="宋体" w:cs="宋体"/>
                <w:color w:val="000000"/>
                <w:spacing w:val="-1"/>
                <w:sz w:val="24"/>
                <w:highlight w:val="none"/>
              </w:rPr>
              <w:t xml:space="preserve">电梯维保：全责保养维护。电梯系统管理维护费用包含保养费用和年检费用。</w:t>
            </w:r>
            <w:r/>
          </w:p>
        </w:tc>
        <w:tc>
          <w:tcPr>
            <w:tcW w:w="5894" w:type="dxa"/>
            <w:textDirection w:val="lrTb"/>
            <w:noWrap w:val="false"/>
          </w:tcPr>
          <w:p>
            <w:pPr>
              <w:numPr>
                <w:ilvl w:val="0"/>
                <w:numId w:val="6"/>
              </w:numPr>
              <w:jc w:val="left"/>
              <w:spacing w:line="360" w:lineRule="auto"/>
              <w:tabs>
                <w:tab w:val="left" w:pos="726" w:leader="none"/>
              </w:tabs>
              <w:rPr>
                <w:rFonts w:ascii="宋体" w:hAnsi="宋体" w:cs="宋体"/>
                <w:sz w:val="24"/>
                <w:highlight w:val="none"/>
              </w:rPr>
            </w:pPr>
            <w:r>
              <w:rPr>
                <w:rFonts w:ascii="宋体" w:hAnsi="宋体" w:cs="宋体"/>
                <w:sz w:val="24"/>
                <w:highlight w:val="none"/>
              </w:rPr>
              <w:t xml:space="preserve">每月派遣技术人员对本电梯作机电上之安全检查及各机件之加 油润滑、清理点检、性能调整等作业</w:t>
            </w:r>
            <w:r>
              <w:rPr>
                <w:rFonts w:hint="eastAsia" w:ascii="宋体" w:hAnsi="宋体" w:cs="宋体"/>
                <w:sz w:val="24"/>
                <w:highlight w:val="none"/>
              </w:rPr>
              <w:t xml:space="preserve">。</w:t>
            </w:r>
            <w:r/>
          </w:p>
          <w:p>
            <w:pPr>
              <w:numPr>
                <w:ilvl w:val="0"/>
                <w:numId w:val="6"/>
              </w:numPr>
              <w:jc w:val="left"/>
              <w:spacing w:line="360" w:lineRule="auto"/>
              <w:tabs>
                <w:tab w:val="left" w:pos="726" w:leader="none"/>
              </w:tabs>
              <w:rPr>
                <w:rFonts w:ascii="宋体" w:hAnsi="宋体" w:cs="宋体"/>
                <w:color w:val="000000"/>
                <w:spacing w:val="-1"/>
                <w:sz w:val="24"/>
                <w:highlight w:val="none"/>
              </w:rPr>
            </w:pPr>
            <w:r>
              <w:rPr>
                <w:rFonts w:ascii="宋体" w:hAnsi="宋体" w:cs="宋体"/>
                <w:sz w:val="24"/>
                <w:highlight w:val="none"/>
              </w:rPr>
              <w:t xml:space="preserve">对电梯提供24小时紧急故障处理服务。 </w:t>
            </w:r>
            <w:r>
              <w:rPr>
                <w:rFonts w:hint="eastAsia" w:ascii="宋体" w:hAnsi="宋体" w:cs="宋体"/>
                <w:sz w:val="24"/>
                <w:highlight w:val="none"/>
              </w:rPr>
              <w:t xml:space="preserve">3、</w:t>
            </w:r>
            <w:r>
              <w:rPr>
                <w:rFonts w:ascii="宋体" w:hAnsi="宋体" w:cs="宋体"/>
                <w:sz w:val="24"/>
                <w:highlight w:val="none"/>
              </w:rPr>
              <w:t xml:space="preserve">电梯发生故障需要维修时，负责故障排查，制定维修方案，报甲方审批同意后实施。300元以内（含300元）的维修费用由乙方承担；300元以上的维修报甲方同意后实施，费用另行结算。甲方不再另行支付人工费用。</w:t>
            </w:r>
            <w:r/>
          </w:p>
        </w:tc>
      </w:tr>
      <w:tr>
        <w:trPr>
          <w:jc w:val="center"/>
          <w:trHeight w:val="1438"/>
        </w:trPr>
        <w:tc>
          <w:tcPr>
            <w:tcW w:w="1397" w:type="dxa"/>
            <w:textDirection w:val="lrTb"/>
            <w:noWrap w:val="false"/>
          </w:tcPr>
          <w:p>
            <w:pPr>
              <w:jc w:val="center"/>
              <w:rPr>
                <w:rFonts w:ascii="宋体" w:hAnsi="宋体" w:cs="宋体"/>
                <w:color w:val="000000"/>
                <w:spacing w:val="-1"/>
                <w:sz w:val="24"/>
                <w:highlight w:val="none"/>
              </w:rPr>
            </w:pPr>
            <w:r>
              <w:rPr>
                <w:rFonts w:ascii="宋体" w:hAnsi="宋体" w:cs="宋体"/>
                <w:color w:val="000000"/>
                <w:spacing w:val="-1"/>
                <w:sz w:val="24"/>
                <w:highlight w:val="none"/>
              </w:rPr>
            </w:r>
            <w:r/>
          </w:p>
          <w:p>
            <w:pPr>
              <w:jc w:val="center"/>
              <w:rPr>
                <w:rFonts w:ascii="宋体" w:hAnsi="宋体" w:cs="宋体"/>
                <w:color w:val="000000"/>
                <w:spacing w:val="-1"/>
                <w:sz w:val="24"/>
                <w:highlight w:val="none"/>
              </w:rPr>
            </w:pPr>
            <w:r>
              <w:rPr>
                <w:rFonts w:hint="eastAsia" w:ascii="宋体" w:hAnsi="宋体" w:cs="宋体"/>
                <w:color w:val="000000"/>
                <w:spacing w:val="-1"/>
                <w:sz w:val="24"/>
                <w:highlight w:val="none"/>
              </w:rPr>
              <w:t xml:space="preserve">6</w:t>
            </w:r>
            <w:r/>
          </w:p>
        </w:tc>
        <w:tc>
          <w:tcPr>
            <w:tcW w:w="2848" w:type="dxa"/>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p>
            <w:pPr>
              <w:jc w:val="center"/>
              <w:rPr>
                <w:rFonts w:ascii="宋体" w:hAnsi="宋体" w:cs="宋体"/>
                <w:color w:val="000000"/>
                <w:spacing w:val="-1"/>
                <w:sz w:val="24"/>
                <w:highlight w:val="none"/>
                <w:lang w:eastAsia="en-US"/>
              </w:rPr>
            </w:pPr>
            <w:r>
              <w:rPr>
                <w:rFonts w:hint="eastAsia" w:ascii="宋体" w:hAnsi="宋体" w:cs="宋体"/>
                <w:color w:val="000000"/>
                <w:sz w:val="24"/>
                <w:highlight w:val="none"/>
              </w:rPr>
              <w:t xml:space="preserve">管道疏通</w:t>
            </w:r>
            <w:r/>
          </w:p>
        </w:tc>
        <w:tc>
          <w:tcPr>
            <w:tcW w:w="5894" w:type="dxa"/>
            <w:textDirection w:val="lrTb"/>
            <w:noWrap w:val="false"/>
          </w:tcPr>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1、雨水管处、下水道口等，雨季加强力度清理，以防堵塞，同时防止孳生蚊蝇。每月清理一次排水沟、水池雨水槽内、阴沟、排洪沟、污水井杂物，确保其内无杂物。如发现堵塞，及时疏通。</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2、每周清扫1次排水明沟内的泥沙、纸屑等垃圾，拔出沟内生长的杂草；无杂草，排水畅通，无积水；每月对地下管井清理1次，捞起井内泥沙和悬浮物；及时对地下管井彻底疏通，清理结束地面冲洗干净。清理时地面竖警示牌，必要时加护拦。清理后达到目视管道内壁无明显粘附物，井底无沉淀物，水流畅通，井盖上无污渍、污物。</w:t>
            </w:r>
            <w:r/>
          </w:p>
          <w:p>
            <w:pPr>
              <w:jc w:val="left"/>
              <w:spacing w:line="360" w:lineRule="auto"/>
              <w:tabs>
                <w:tab w:val="left" w:pos="726" w:leader="none"/>
              </w:tabs>
              <w:rPr>
                <w:rFonts w:ascii="宋体" w:hAnsi="宋体" w:cs="宋体"/>
                <w:color w:val="000000"/>
                <w:sz w:val="24"/>
                <w:highlight w:val="none"/>
              </w:rPr>
            </w:pPr>
            <w:r>
              <w:rPr>
                <w:rFonts w:hint="eastAsia" w:ascii="宋体" w:hAnsi="宋体" w:cs="宋体"/>
                <w:bCs/>
                <w:color w:val="000000"/>
                <w:sz w:val="24"/>
                <w:highlight w:val="none"/>
              </w:rPr>
              <w:t xml:space="preserve">3、化粪池清掏清理需及时，清理后井内无堆积物浮于表面，出入口畅通，保持污水不溢出地面，周围清洁无污染（每半年1次）。</w:t>
            </w:r>
            <w:r/>
          </w:p>
        </w:tc>
      </w:tr>
      <w:tr>
        <w:trPr>
          <w:jc w:val="center"/>
          <w:trHeight w:val="5890"/>
        </w:trPr>
        <w:tc>
          <w:tcPr>
            <w:tcW w:w="1397" w:type="dxa"/>
            <w:textDirection w:val="lrTb"/>
            <w:noWrap w:val="false"/>
          </w:tcPr>
          <w:p>
            <w:pPr>
              <w:jc w:val="center"/>
              <w:rPr>
                <w:rFonts w:ascii="宋体" w:hAnsi="宋体" w:cs="宋体"/>
                <w:color w:val="000000"/>
                <w:spacing w:val="-1"/>
                <w:sz w:val="24"/>
                <w:highlight w:val="none"/>
              </w:rPr>
            </w:pPr>
            <w:r>
              <w:rPr>
                <w:rFonts w:ascii="宋体" w:hAnsi="宋体" w:cs="宋体"/>
                <w:color w:val="000000"/>
                <w:spacing w:val="-1"/>
                <w:sz w:val="24"/>
                <w:highlight w:val="none"/>
              </w:rPr>
            </w:r>
            <w:r/>
          </w:p>
          <w:p>
            <w:pPr>
              <w:jc w:val="center"/>
              <w:rPr>
                <w:rFonts w:ascii="宋体" w:hAnsi="宋体" w:cs="宋体"/>
                <w:color w:val="000000"/>
                <w:spacing w:val="-1"/>
                <w:sz w:val="24"/>
                <w:highlight w:val="none"/>
              </w:rPr>
            </w:pPr>
            <w:r>
              <w:rPr>
                <w:rFonts w:hint="eastAsia" w:ascii="宋体" w:hAnsi="宋体" w:cs="宋体"/>
                <w:color w:val="000000"/>
                <w:spacing w:val="-1"/>
                <w:sz w:val="24"/>
                <w:highlight w:val="none"/>
              </w:rPr>
              <w:t xml:space="preserve">7</w:t>
            </w:r>
            <w:r/>
          </w:p>
        </w:tc>
        <w:tc>
          <w:tcPr>
            <w:tcW w:w="2848" w:type="dxa"/>
            <w:textDirection w:val="lrTb"/>
            <w:noWrap w:val="false"/>
          </w:tcPr>
          <w:p>
            <w:pPr>
              <w:jc w:val="center"/>
              <w:rPr>
                <w:rFonts w:ascii="宋体" w:hAnsi="宋体" w:eastAsia="Arial Unicode MS" w:cs="宋体"/>
                <w:color w:val="000000"/>
                <w:sz w:val="24"/>
                <w:highlight w:val="none"/>
                <w:lang w:val="zh-TW" w:eastAsia="zh-TW"/>
              </w:rPr>
            </w:pPr>
            <w:r>
              <w:rPr>
                <w:rFonts w:ascii="宋体" w:hAnsi="宋体" w:eastAsia="Arial Unicode MS" w:cs="宋体"/>
                <w:color w:val="000000"/>
                <w:sz w:val="24"/>
                <w:highlight w:val="none"/>
                <w:lang w:val="zh-TW" w:eastAsia="zh-TW"/>
              </w:rPr>
            </w:r>
            <w:r/>
          </w:p>
          <w:p>
            <w:pPr>
              <w:jc w:val="center"/>
              <w:rPr>
                <w:rFonts w:ascii="宋体" w:hAnsi="宋体" w:cs="宋体"/>
                <w:color w:val="000000"/>
                <w:sz w:val="24"/>
                <w:highlight w:val="none"/>
              </w:rPr>
            </w:pPr>
            <w:r>
              <w:rPr>
                <w:rFonts w:hint="eastAsia" w:ascii="宋体" w:hAnsi="宋体" w:cs="宋体"/>
                <w:color w:val="000000"/>
                <w:sz w:val="24"/>
                <w:highlight w:val="none"/>
                <w:lang w:val="zh-TW" w:eastAsia="zh-TW"/>
              </w:rPr>
              <w:t xml:space="preserve">消防管网系统</w:t>
            </w:r>
            <w:r/>
          </w:p>
        </w:tc>
        <w:tc>
          <w:tcPr>
            <w:tcW w:w="5894" w:type="dxa"/>
            <w:textDirection w:val="lrTb"/>
            <w:noWrap w:val="false"/>
          </w:tcPr>
          <w:p>
            <w:pPr>
              <w:jc w:val="left"/>
              <w:spacing w:line="360" w:lineRule="auto"/>
              <w:tabs>
                <w:tab w:val="left" w:pos="726" w:leader="none"/>
              </w:tabs>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TW" w:eastAsia="zh-TW"/>
              </w:rPr>
              <w:t xml:space="preserve">按照《建筑消防设施的维护管理》（</w:t>
            </w:r>
            <w:r>
              <w:rPr>
                <w:rFonts w:hint="eastAsia" w:ascii="宋体" w:hAnsi="宋体" w:cs="宋体"/>
                <w:color w:val="000000"/>
                <w:sz w:val="24"/>
                <w:highlight w:val="none"/>
              </w:rPr>
              <w:t xml:space="preserve">GB25201-2010</w:t>
            </w:r>
            <w:r>
              <w:rPr>
                <w:rFonts w:hint="eastAsia" w:ascii="宋体" w:hAnsi="宋体" w:cs="宋体"/>
                <w:color w:val="000000"/>
                <w:sz w:val="24"/>
                <w:highlight w:val="none"/>
                <w:lang w:val="zh-TW" w:eastAsia="zh-TW"/>
              </w:rPr>
              <w:t xml:space="preserve">）等消防技术标准的规定，制定建筑消防设施维修保养计划，定期开展建筑消防设施检查、维修、保养、测试等技术服务，并做好测试记录和维修记录。</w:t>
            </w:r>
            <w:r>
              <w:rPr>
                <w:rFonts w:hint="eastAsia" w:ascii="宋体" w:hAnsi="宋体" w:cs="宋体"/>
                <w:color w:val="000000"/>
                <w:sz w:val="24"/>
                <w:highlight w:val="none"/>
              </w:rPr>
              <w:t xml:space="preserve">2、</w:t>
            </w:r>
            <w:r>
              <w:rPr>
                <w:rFonts w:hint="eastAsia" w:ascii="宋体" w:hAnsi="宋体" w:cs="宋体"/>
                <w:color w:val="000000"/>
                <w:sz w:val="24"/>
                <w:highlight w:val="none"/>
                <w:lang w:val="zh-TW"/>
              </w:rPr>
              <w:t xml:space="preserve">定期</w:t>
            </w:r>
            <w:r>
              <w:rPr>
                <w:rFonts w:hint="eastAsia" w:ascii="宋体" w:hAnsi="宋体" w:cs="宋体"/>
                <w:color w:val="000000"/>
                <w:sz w:val="24"/>
                <w:highlight w:val="none"/>
                <w:lang w:val="zh-TW" w:eastAsia="zh-TW"/>
              </w:rPr>
              <w:t xml:space="preserve">对合同约定范围内的建筑消防设施全面检查和维修保养一遍，保证其正常运行，并向招标人出具测试记录。</w:t>
            </w:r>
            <w:r>
              <w:rPr>
                <w:rFonts w:hint="eastAsia" w:ascii="宋体" w:hAnsi="宋体" w:cs="宋体"/>
                <w:color w:val="000000"/>
                <w:sz w:val="24"/>
                <w:highlight w:val="none"/>
              </w:rPr>
              <w:t xml:space="preserve">3、</w:t>
            </w:r>
            <w:r>
              <w:rPr>
                <w:rFonts w:hint="eastAsia" w:ascii="宋体" w:hAnsi="宋体" w:cs="宋体"/>
                <w:color w:val="000000"/>
                <w:sz w:val="24"/>
                <w:highlight w:val="none"/>
                <w:lang w:val="zh-TW" w:eastAsia="zh-TW"/>
              </w:rPr>
              <w:t xml:space="preserve">每年对承担维修保养的建筑消防设施至少进行一次全面检查测试，年度检查测试报告应当按规定送达招标人并报招标人所在地的辖区公安机关消防机构备案。</w:t>
            </w:r>
            <w:r>
              <w:rPr>
                <w:rFonts w:hint="eastAsia" w:ascii="宋体" w:hAnsi="宋体" w:cs="宋体"/>
                <w:color w:val="000000"/>
                <w:sz w:val="24"/>
                <w:highlight w:val="none"/>
              </w:rPr>
              <w:t xml:space="preserve">4、</w:t>
            </w:r>
            <w:r>
              <w:rPr>
                <w:rFonts w:hint="eastAsia" w:ascii="宋体" w:hAnsi="宋体" w:cs="宋体"/>
                <w:color w:val="000000"/>
                <w:sz w:val="24"/>
                <w:highlight w:val="none"/>
                <w:lang w:val="zh-TW" w:eastAsia="zh-TW"/>
              </w:rPr>
              <w:t xml:space="preserve">在巡查、巡检中发现建筑消防设施存在问题、故障，或接到招标人通知要求维修的，能够当场修复的应当立即修复解决；没有条件立即修复解决的，应当在</w:t>
            </w:r>
            <w:r>
              <w:rPr>
                <w:rFonts w:hint="eastAsia" w:ascii="宋体" w:hAnsi="宋体" w:cs="宋体"/>
                <w:color w:val="000000"/>
                <w:sz w:val="24"/>
                <w:highlight w:val="none"/>
              </w:rPr>
              <w:t xml:space="preserve">24</w:t>
            </w:r>
            <w:r>
              <w:rPr>
                <w:rFonts w:hint="eastAsia" w:ascii="宋体" w:hAnsi="宋体" w:cs="宋体"/>
                <w:color w:val="000000"/>
                <w:sz w:val="24"/>
                <w:highlight w:val="none"/>
                <w:lang w:val="zh-TW" w:eastAsia="zh-TW"/>
              </w:rPr>
              <w:t xml:space="preserve">小时内组织维修，尽快排除故障。</w:t>
            </w:r>
            <w:r>
              <w:rPr>
                <w:rFonts w:hint="eastAsia" w:ascii="宋体" w:hAnsi="宋体" w:cs="宋体"/>
                <w:color w:val="000000"/>
                <w:sz w:val="24"/>
                <w:highlight w:val="none"/>
              </w:rPr>
              <w:t xml:space="preserve">5、</w:t>
            </w:r>
            <w:r>
              <w:rPr>
                <w:rFonts w:hint="eastAsia" w:ascii="宋体" w:hAnsi="宋体" w:cs="宋体"/>
                <w:color w:val="000000"/>
                <w:sz w:val="24"/>
                <w:highlight w:val="none"/>
                <w:lang w:val="zh-TW" w:eastAsia="zh-TW"/>
              </w:rPr>
              <w:t xml:space="preserve">对故障零部件提供临时备件；确需更换的，向招标人提出建议，并出示更换部件报废证明。</w:t>
            </w:r>
            <w:r>
              <w:rPr>
                <w:rFonts w:hint="eastAsia" w:ascii="宋体" w:hAnsi="宋体" w:cs="宋体"/>
                <w:color w:val="000000"/>
                <w:sz w:val="24"/>
                <w:highlight w:val="none"/>
              </w:rPr>
              <w:t xml:space="preserve">6、</w:t>
            </w:r>
            <w:r>
              <w:rPr>
                <w:rFonts w:hint="eastAsia" w:ascii="宋体" w:hAnsi="宋体" w:cs="宋体"/>
                <w:color w:val="000000"/>
                <w:sz w:val="24"/>
                <w:highlight w:val="none"/>
                <w:lang w:val="zh-TW" w:eastAsia="zh-TW"/>
              </w:rPr>
              <w:t xml:space="preserve">对招标人值班或者管理人员进行专业技术指导；</w:t>
            </w:r>
            <w:r/>
          </w:p>
        </w:tc>
      </w:tr>
      <w:tr>
        <w:trPr>
          <w:jc w:val="center"/>
          <w:trHeight w:val="350"/>
        </w:trPr>
        <w:tc>
          <w:tcPr>
            <w:tcW w:w="1397" w:type="dxa"/>
            <w:textDirection w:val="lrTb"/>
            <w:noWrap w:val="false"/>
          </w:tcPr>
          <w:p>
            <w:pPr>
              <w:jc w:val="center"/>
              <w:rPr>
                <w:rFonts w:ascii="宋体" w:hAnsi="宋体" w:cs="宋体"/>
                <w:color w:val="000000"/>
                <w:spacing w:val="-1"/>
                <w:sz w:val="24"/>
                <w:highlight w:val="none"/>
              </w:rPr>
            </w:pPr>
            <w:r>
              <w:rPr>
                <w:rFonts w:ascii="宋体" w:hAnsi="宋体" w:cs="宋体"/>
                <w:color w:val="000000"/>
                <w:spacing w:val="-1"/>
                <w:sz w:val="24"/>
                <w:highlight w:val="none"/>
              </w:rPr>
            </w:r>
            <w:r/>
          </w:p>
          <w:p>
            <w:pPr>
              <w:jc w:val="center"/>
              <w:rPr>
                <w:rFonts w:ascii="宋体" w:hAnsi="宋体" w:cs="宋体"/>
                <w:color w:val="000000"/>
                <w:spacing w:val="-1"/>
                <w:sz w:val="24"/>
                <w:highlight w:val="none"/>
              </w:rPr>
            </w:pPr>
            <w:r>
              <w:rPr>
                <w:rFonts w:hint="eastAsia" w:ascii="宋体" w:hAnsi="宋体" w:cs="宋体"/>
                <w:color w:val="000000"/>
                <w:spacing w:val="-1"/>
                <w:sz w:val="24"/>
                <w:highlight w:val="none"/>
              </w:rPr>
              <w:t xml:space="preserve">8</w:t>
            </w:r>
            <w:r/>
          </w:p>
        </w:tc>
        <w:tc>
          <w:tcPr>
            <w:tcW w:w="2848" w:type="dxa"/>
            <w:textDirection w:val="lrTb"/>
            <w:noWrap w:val="false"/>
          </w:tcPr>
          <w:p>
            <w:pPr>
              <w:jc w:val="center"/>
              <w:rPr>
                <w:rFonts w:ascii="宋体" w:hAnsi="宋体"/>
                <w:sz w:val="24"/>
                <w:highlight w:val="none"/>
              </w:rPr>
            </w:pPr>
            <w:r>
              <w:rPr>
                <w:rFonts w:ascii="宋体" w:hAnsi="宋体"/>
                <w:sz w:val="24"/>
                <w:highlight w:val="none"/>
              </w:rPr>
            </w:r>
            <w:r/>
          </w:p>
          <w:p>
            <w:pPr>
              <w:jc w:val="center"/>
              <w:rPr>
                <w:rFonts w:ascii="宋体" w:hAnsi="宋体" w:cs="宋体"/>
                <w:color w:val="000000"/>
                <w:sz w:val="24"/>
                <w:highlight w:val="none"/>
              </w:rPr>
            </w:pPr>
            <w:r>
              <w:rPr>
                <w:rFonts w:hint="eastAsia" w:ascii="宋体" w:hAnsi="宋体"/>
                <w:sz w:val="24"/>
                <w:highlight w:val="none"/>
              </w:rPr>
              <w:t xml:space="preserve">自动门系统维护</w:t>
            </w:r>
            <w:r/>
          </w:p>
        </w:tc>
        <w:tc>
          <w:tcPr>
            <w:tcW w:w="5894" w:type="dxa"/>
            <w:textDirection w:val="lrTb"/>
            <w:noWrap w:val="false"/>
          </w:tcPr>
          <w:p>
            <w:pPr>
              <w:jc w:val="left"/>
              <w:spacing w:line="360" w:lineRule="auto"/>
              <w:tabs>
                <w:tab w:val="left" w:pos="726" w:leader="none"/>
              </w:tabs>
              <w:rPr>
                <w:rFonts w:ascii="宋体" w:hAnsi="宋体" w:cs="宋体"/>
                <w:color w:val="000000"/>
                <w:sz w:val="24"/>
                <w:highlight w:val="none"/>
                <w:lang w:val="zh-TW" w:eastAsia="zh-TW"/>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TW" w:eastAsia="zh-TW"/>
              </w:rPr>
              <w:t xml:space="preserve">自动门机组固定件检查（螺丝紧固）、调试、更换。</w:t>
            </w:r>
            <w:r/>
          </w:p>
          <w:p>
            <w:pPr>
              <w:jc w:val="left"/>
              <w:spacing w:line="360" w:lineRule="auto"/>
              <w:tabs>
                <w:tab w:val="left" w:pos="726" w:leader="none"/>
              </w:tabs>
              <w:rPr>
                <w:rFonts w:ascii="宋体" w:hAnsi="宋体" w:cs="宋体"/>
                <w:color w:val="000000"/>
                <w:sz w:val="24"/>
                <w:highlight w:val="none"/>
                <w:lang w:val="zh-TW" w:eastAsia="zh-TW"/>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TW" w:eastAsia="zh-TW"/>
              </w:rPr>
              <w:t xml:space="preserve">自动门控制器，马达检查（手摸有无过热现象，马达动作有无异响，查看转速是否正常，以及马达润滑油是否有缺少）、调试、更换。 </w:t>
            </w:r>
            <w:r/>
          </w:p>
          <w:p>
            <w:pPr>
              <w:jc w:val="left"/>
              <w:spacing w:line="360" w:lineRule="auto"/>
              <w:tabs>
                <w:tab w:val="left" w:pos="726" w:leader="none"/>
              </w:tabs>
              <w:rPr>
                <w:rFonts w:ascii="宋体" w:hAnsi="宋体" w:cs="宋体"/>
                <w:color w:val="000000"/>
                <w:sz w:val="24"/>
                <w:highlight w:val="none"/>
                <w:lang w:val="zh-TW" w:eastAsia="zh-TW"/>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zh-TW" w:eastAsia="zh-TW"/>
              </w:rPr>
              <w:t xml:space="preserve">自动门传动皮带及皮带尾轮检查（有无严重磨耗及老化，皮带松紧调整）、调试、更换。 </w:t>
            </w:r>
            <w:r/>
          </w:p>
          <w:p>
            <w:pPr>
              <w:jc w:val="left"/>
              <w:spacing w:line="360" w:lineRule="auto"/>
              <w:tabs>
                <w:tab w:val="left" w:pos="726" w:leader="none"/>
              </w:tabs>
              <w:rPr>
                <w:rFonts w:ascii="宋体" w:hAnsi="宋体" w:cs="宋体"/>
                <w:color w:val="000000"/>
                <w:sz w:val="24"/>
                <w:highlight w:val="none"/>
                <w:lang w:val="zh-TW" w:eastAsia="zh-TW"/>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zh-TW" w:eastAsia="zh-TW"/>
              </w:rPr>
              <w:t xml:space="preserve">自动门动作速度及门开停留时间调整。</w:t>
            </w:r>
            <w:r/>
          </w:p>
          <w:p>
            <w:pPr>
              <w:jc w:val="left"/>
              <w:spacing w:line="360" w:lineRule="auto"/>
              <w:tabs>
                <w:tab w:val="left" w:pos="726" w:leader="none"/>
              </w:tabs>
              <w:rPr>
                <w:rFonts w:ascii="宋体" w:hAnsi="宋体" w:cs="宋体"/>
                <w:color w:val="000000"/>
                <w:sz w:val="24"/>
                <w:highlight w:val="none"/>
                <w:lang w:val="zh-TW" w:eastAsia="zh-TW"/>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zh-TW" w:eastAsia="zh-TW"/>
              </w:rPr>
              <w:t xml:space="preserve">自动门门体连接吊轮检查及调整（吊件螺丝紧固，滑轮磨损状态检查，门体水平及垂直调整）。 </w:t>
            </w:r>
            <w:r/>
          </w:p>
          <w:p>
            <w:pPr>
              <w:jc w:val="left"/>
              <w:spacing w:line="360" w:lineRule="auto"/>
              <w:tabs>
                <w:tab w:val="left" w:pos="726" w:leader="none"/>
              </w:tabs>
              <w:rPr>
                <w:rFonts w:ascii="宋体" w:hAnsi="宋体" w:cs="宋体"/>
                <w:color w:val="000000"/>
                <w:sz w:val="24"/>
                <w:highlight w:val="none"/>
                <w:lang w:val="zh-TW" w:eastAsia="zh-TW"/>
              </w:rPr>
            </w:pPr>
            <w:r>
              <w:rPr>
                <w:rFonts w:hint="eastAsia" w:ascii="宋体" w:hAnsi="宋体" w:cs="宋体"/>
                <w:color w:val="000000"/>
                <w:sz w:val="24"/>
                <w:highlight w:val="none"/>
              </w:rPr>
              <w:t xml:space="preserve">6、</w:t>
            </w:r>
            <w:r>
              <w:rPr>
                <w:rFonts w:hint="eastAsia" w:ascii="宋体" w:hAnsi="宋体" w:cs="宋体"/>
                <w:color w:val="000000"/>
                <w:sz w:val="24"/>
                <w:highlight w:val="none"/>
                <w:lang w:val="zh-TW" w:eastAsia="zh-TW"/>
              </w:rPr>
              <w:t xml:space="preserve">自动门整体清洁（轨道、挂件、门扇等部位都应清洁到位）。 </w:t>
            </w:r>
            <w:r/>
          </w:p>
          <w:p>
            <w:pPr>
              <w:jc w:val="left"/>
              <w:spacing w:line="360" w:lineRule="auto"/>
              <w:tabs>
                <w:tab w:val="left" w:pos="726" w:leader="none"/>
              </w:tabs>
              <w:rPr>
                <w:rFonts w:ascii="宋体" w:hAnsi="宋体" w:cs="宋体"/>
                <w:color w:val="000000"/>
                <w:sz w:val="24"/>
                <w:highlight w:val="none"/>
                <w:lang w:val="zh-TW" w:eastAsia="zh-TW"/>
              </w:rPr>
            </w:pPr>
            <w:r>
              <w:rPr>
                <w:rFonts w:hint="eastAsia" w:ascii="宋体" w:hAnsi="宋体" w:cs="宋体"/>
                <w:color w:val="000000"/>
                <w:sz w:val="24"/>
                <w:highlight w:val="none"/>
              </w:rPr>
              <w:t xml:space="preserve">7、</w:t>
            </w:r>
            <w:r>
              <w:rPr>
                <w:rFonts w:hint="eastAsia" w:ascii="宋体" w:hAnsi="宋体" w:cs="宋体"/>
                <w:color w:val="000000"/>
                <w:sz w:val="24"/>
                <w:highlight w:val="none"/>
                <w:lang w:val="zh-TW" w:eastAsia="zh-TW"/>
              </w:rPr>
              <w:t xml:space="preserve">自动门感应器检查（感应区域范围调整，灵敏度调整，感光区清扫）、调试、更换。 </w:t>
            </w:r>
            <w:r/>
          </w:p>
          <w:p>
            <w:pPr>
              <w:jc w:val="left"/>
              <w:spacing w:line="360" w:lineRule="auto"/>
              <w:tabs>
                <w:tab w:val="left" w:pos="726" w:leader="none"/>
              </w:tabs>
              <w:rPr>
                <w:rFonts w:ascii="宋体" w:hAnsi="宋体" w:cs="宋体"/>
                <w:color w:val="000000"/>
                <w:sz w:val="24"/>
                <w:highlight w:val="none"/>
                <w:lang w:val="zh-TW" w:eastAsia="zh-TW"/>
              </w:rPr>
            </w:pPr>
            <w:r>
              <w:rPr>
                <w:rFonts w:hint="eastAsia" w:ascii="宋体" w:hAnsi="宋体" w:cs="宋体"/>
                <w:color w:val="000000"/>
                <w:sz w:val="24"/>
                <w:highlight w:val="none"/>
              </w:rPr>
              <w:t xml:space="preserve">8、</w:t>
            </w:r>
            <w:r>
              <w:rPr>
                <w:rFonts w:hint="eastAsia" w:ascii="宋体" w:hAnsi="宋体" w:cs="宋体"/>
                <w:color w:val="000000"/>
                <w:sz w:val="24"/>
                <w:highlight w:val="none"/>
                <w:lang w:val="zh-TW" w:eastAsia="zh-TW"/>
              </w:rPr>
              <w:t xml:space="preserve">自动门通电行走检查（无摩卡声，运动平稳，移门导向座作用良好）、调试。 </w:t>
            </w:r>
            <w:r/>
          </w:p>
          <w:p>
            <w:pPr>
              <w:jc w:val="left"/>
              <w:spacing w:line="360" w:lineRule="auto"/>
              <w:tabs>
                <w:tab w:val="left" w:pos="726" w:leader="none"/>
              </w:tabs>
              <w:rPr>
                <w:rFonts w:ascii="宋体" w:hAnsi="宋体" w:cs="宋体"/>
                <w:color w:val="000000"/>
                <w:sz w:val="24"/>
                <w:highlight w:val="none"/>
                <w:lang w:val="zh-TW" w:eastAsia="zh-TW"/>
              </w:rPr>
            </w:pPr>
            <w:r>
              <w:rPr>
                <w:rFonts w:hint="eastAsia" w:ascii="宋体" w:hAnsi="宋体" w:cs="宋体"/>
                <w:color w:val="000000"/>
                <w:sz w:val="24"/>
                <w:highlight w:val="none"/>
              </w:rPr>
              <w:t xml:space="preserve">9、</w:t>
            </w:r>
            <w:r>
              <w:rPr>
                <w:rFonts w:hint="eastAsia" w:ascii="宋体" w:hAnsi="宋体" w:cs="宋体"/>
                <w:color w:val="000000"/>
                <w:sz w:val="24"/>
                <w:highlight w:val="none"/>
                <w:lang w:val="zh-TW" w:eastAsia="zh-TW"/>
              </w:rPr>
              <w:t xml:space="preserve">检查自动门线路是否有破损漏电处。 </w:t>
            </w:r>
            <w:r/>
          </w:p>
          <w:p>
            <w:pPr>
              <w:jc w:val="left"/>
              <w:spacing w:line="360" w:lineRule="auto"/>
              <w:tabs>
                <w:tab w:val="left" w:pos="726" w:leader="none"/>
              </w:tabs>
              <w:rPr>
                <w:rFonts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lang w:val="zh-TW" w:eastAsia="zh-TW"/>
              </w:rPr>
              <w:t xml:space="preserve">自动门发生故障需要维修时，包括以下具体要求：乙方负责故障排查，制定维修方案，报甲方审批同意后实施。300元以内（含300元）的维修费用由乙方承担；300元以上的维修报甲方同意后实施，费用另行结算。不再另行支付人工费。</w:t>
            </w:r>
            <w:r/>
          </w:p>
        </w:tc>
      </w:tr>
    </w:tbl>
    <w:p>
      <w:pPr>
        <w:ind w:firstLine="480"/>
        <w:spacing w:line="360" w:lineRule="auto"/>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3.3  保安服务</w:t>
      </w:r>
      <w:r/>
    </w:p>
    <w:tbl>
      <w:tblPr>
        <w:tblStyle w:val="976"/>
        <w:tblW w:w="101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4"/>
        <w:gridCol w:w="2826"/>
        <w:gridCol w:w="5898"/>
      </w:tblGrid>
      <w:tr>
        <w:trPr>
          <w:jc w:val="center"/>
          <w:trHeight w:val="306"/>
        </w:trPr>
        <w:tc>
          <w:tcPr>
            <w:tcW w:w="1414" w:type="dxa"/>
            <w:textDirection w:val="lrTb"/>
            <w:noWrap w:val="false"/>
          </w:tcPr>
          <w:p>
            <w:pPr>
              <w:jc w:val="center"/>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序号</w:t>
            </w:r>
            <w:r/>
          </w:p>
        </w:tc>
        <w:tc>
          <w:tcPr>
            <w:tcW w:w="2826" w:type="dxa"/>
            <w:textDirection w:val="lrTb"/>
            <w:noWrap w:val="false"/>
          </w:tcPr>
          <w:p>
            <w:pPr>
              <w:jc w:val="center"/>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服务内容</w:t>
            </w:r>
            <w:r/>
          </w:p>
        </w:tc>
        <w:tc>
          <w:tcPr>
            <w:tcW w:w="5898" w:type="dxa"/>
            <w:textDirection w:val="lrTb"/>
            <w:noWrap w:val="false"/>
          </w:tcPr>
          <w:p>
            <w:pPr>
              <w:jc w:val="center"/>
              <w:spacing w:line="360" w:lineRule="auto"/>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服务标准</w:t>
            </w:r>
            <w:r/>
          </w:p>
        </w:tc>
      </w:tr>
      <w:tr>
        <w:trPr>
          <w:jc w:val="center"/>
          <w:trHeight w:val="431"/>
        </w:trPr>
        <w:tc>
          <w:tcPr>
            <w:tcW w:w="1414" w:type="dxa"/>
            <w:textDirection w:val="lrTb"/>
            <w:noWrap w:val="false"/>
          </w:tcPr>
          <w:p>
            <w:pPr>
              <w:jc w:val="center"/>
              <w:rPr>
                <w:rFonts w:ascii="宋体" w:hAnsi="宋体" w:cs="宋体"/>
                <w:color w:val="000000"/>
                <w:spacing w:val="-1"/>
                <w:sz w:val="24"/>
                <w:highlight w:val="none"/>
                <w:lang w:eastAsia="en-US"/>
              </w:rPr>
            </w:pPr>
            <w:r>
              <w:rPr>
                <w:rFonts w:ascii="宋体" w:hAnsi="宋体" w:cs="宋体"/>
                <w:color w:val="000000"/>
                <w:spacing w:val="-1"/>
                <w:sz w:val="24"/>
                <w:highlight w:val="none"/>
                <w:lang w:eastAsia="en-US"/>
              </w:rPr>
            </w:r>
            <w:r/>
          </w:p>
          <w:p>
            <w:pPr>
              <w:jc w:val="center"/>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1</w:t>
            </w:r>
            <w:r/>
          </w:p>
        </w:tc>
        <w:tc>
          <w:tcPr>
            <w:tcW w:w="2826" w:type="dxa"/>
            <w:textDirection w:val="lrTb"/>
            <w:noWrap w:val="false"/>
          </w:tcPr>
          <w:p>
            <w:pPr>
              <w:jc w:val="center"/>
              <w:rPr>
                <w:rFonts w:ascii="宋体" w:hAnsi="宋体" w:eastAsia="Arial Unicode MS" w:cs="宋体"/>
                <w:bCs/>
                <w:color w:val="000000"/>
                <w:sz w:val="24"/>
                <w:highlight w:val="none"/>
                <w:lang w:val="zh-TW" w:eastAsia="zh-TW"/>
              </w:rPr>
            </w:pPr>
            <w:r>
              <w:rPr>
                <w:rFonts w:ascii="宋体" w:hAnsi="宋体" w:eastAsia="Arial Unicode MS" w:cs="宋体"/>
                <w:bCs/>
                <w:color w:val="000000"/>
                <w:sz w:val="24"/>
                <w:highlight w:val="none"/>
                <w:lang w:val="zh-TW" w:eastAsia="zh-TW"/>
              </w:rPr>
            </w:r>
            <w:r/>
          </w:p>
          <w:p>
            <w:pPr>
              <w:jc w:val="center"/>
              <w:rPr>
                <w:rFonts w:ascii="宋体" w:hAnsi="宋体" w:cs="宋体"/>
                <w:color w:val="000000"/>
                <w:spacing w:val="-1"/>
                <w:sz w:val="24"/>
                <w:highlight w:val="none"/>
                <w:lang w:eastAsia="en-US"/>
              </w:rPr>
            </w:pPr>
            <w:r>
              <w:rPr>
                <w:rFonts w:hint="eastAsia" w:ascii="宋体" w:hAnsi="宋体" w:cs="宋体"/>
                <w:bCs/>
                <w:color w:val="000000"/>
                <w:sz w:val="24"/>
                <w:highlight w:val="none"/>
                <w:lang w:val="zh-TW" w:eastAsia="zh-TW"/>
              </w:rPr>
              <w:t xml:space="preserve">安全保卫</w:t>
            </w:r>
            <w:r/>
          </w:p>
        </w:tc>
        <w:tc>
          <w:tcPr>
            <w:tcW w:w="5898" w:type="dxa"/>
            <w:textDirection w:val="lrTb"/>
            <w:noWrap w:val="false"/>
          </w:tcPr>
          <w:p>
            <w:pPr>
              <w:spacing w:line="360" w:lineRule="auto"/>
              <w:tabs>
                <w:tab w:val="left" w:pos="945" w:leader="none"/>
                <w:tab w:val="left" w:pos="1155" w:leader="none"/>
              </w:tabs>
              <w:rPr>
                <w:rFonts w:ascii="宋体" w:hAnsi="宋体" w:cs="宋体"/>
                <w:bCs/>
                <w:color w:val="000000"/>
                <w:sz w:val="24"/>
                <w:highlight w:val="none"/>
                <w:lang w:val="zh-TW" w:eastAsia="zh-TW"/>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zh-TW" w:eastAsia="zh-TW"/>
              </w:rPr>
              <w:t xml:space="preserve">负责</w:t>
            </w:r>
            <w:r>
              <w:rPr>
                <w:rFonts w:hint="eastAsia" w:ascii="宋体" w:hAnsi="宋体" w:cs="宋体"/>
                <w:bCs/>
                <w:color w:val="000000"/>
                <w:sz w:val="24"/>
                <w:highlight w:val="none"/>
              </w:rPr>
              <w:t xml:space="preserve">办公楼24</w:t>
            </w:r>
            <w:r>
              <w:rPr>
                <w:rFonts w:hint="eastAsia" w:ascii="宋体" w:hAnsi="宋体" w:cs="宋体"/>
                <w:bCs/>
                <w:color w:val="000000"/>
                <w:sz w:val="24"/>
                <w:highlight w:val="none"/>
                <w:lang w:val="zh-TW" w:eastAsia="zh-TW"/>
              </w:rPr>
              <w:t xml:space="preserve">小时安保工作，对周边现场巡查，巡查间隔时间不得大于</w:t>
            </w: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zh-TW" w:eastAsia="zh-TW"/>
              </w:rPr>
              <w:t xml:space="preserve">小时。</w:t>
            </w:r>
            <w:r/>
          </w:p>
          <w:p>
            <w:pPr>
              <w:spacing w:line="360" w:lineRule="auto"/>
              <w:tabs>
                <w:tab w:val="left" w:pos="945" w:leader="none"/>
                <w:tab w:val="left" w:pos="1155" w:leader="none"/>
              </w:tabs>
              <w:rPr>
                <w:rFonts w:ascii="宋体" w:hAnsi="宋体" w:cs="宋体"/>
                <w:bCs/>
                <w:color w:val="000000"/>
                <w:sz w:val="24"/>
                <w:highlight w:val="none"/>
                <w:lang w:val="zh-TW" w:eastAsia="zh-TW"/>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zh-TW" w:eastAsia="zh-TW"/>
              </w:rPr>
              <w:t xml:space="preserve">执行业主各项管理制度规定，配合业主方做好接待工作，维护载体内外秩序，制止吵闹、大声喧哗、破坏公物等不文明行为。</w:t>
            </w:r>
            <w:r/>
          </w:p>
          <w:p>
            <w:pPr>
              <w:spacing w:line="360" w:lineRule="auto"/>
              <w:tabs>
                <w:tab w:val="left" w:pos="945" w:leader="none"/>
                <w:tab w:val="left" w:pos="1155" w:leader="none"/>
              </w:tabs>
              <w:rPr>
                <w:rFonts w:ascii="宋体" w:hAnsi="宋体" w:cs="宋体"/>
                <w:bCs/>
                <w:color w:val="000000"/>
                <w:sz w:val="24"/>
                <w:highlight w:val="none"/>
                <w:lang w:val="zh-TW" w:eastAsia="zh-TW"/>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zh-TW" w:eastAsia="zh-TW"/>
              </w:rPr>
              <w:t xml:space="preserve">做好进入载体内人员物品进出的登记及业主方的报刊、信件收发工作。</w:t>
            </w:r>
            <w:r/>
          </w:p>
          <w:p>
            <w:pPr>
              <w:spacing w:line="360" w:lineRule="auto"/>
              <w:tabs>
                <w:tab w:val="left" w:pos="945" w:leader="none"/>
                <w:tab w:val="left" w:pos="1155" w:leader="none"/>
              </w:tabs>
              <w:rPr>
                <w:rFonts w:ascii="宋体" w:hAnsi="宋体" w:cs="宋体"/>
                <w:bCs/>
                <w:color w:val="000000"/>
                <w:sz w:val="24"/>
                <w:highlight w:val="none"/>
                <w:lang w:val="zh-TW" w:eastAsia="zh-TW"/>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zh-TW" w:eastAsia="zh-TW"/>
              </w:rPr>
              <w:t xml:space="preserve">做好区域内重点部位的安全执勤和巡逻，对区域内现场巡逻检查间隔时间不得大于</w:t>
            </w: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zh-TW" w:eastAsia="zh-TW"/>
              </w:rPr>
              <w:t xml:space="preserve">小时且有巡查电子及书面记录。</w:t>
            </w:r>
            <w:r/>
          </w:p>
          <w:p>
            <w:pPr>
              <w:spacing w:line="360" w:lineRule="auto"/>
              <w:tabs>
                <w:tab w:val="left" w:pos="945" w:leader="none"/>
                <w:tab w:val="left" w:pos="1155" w:leader="none"/>
              </w:tabs>
              <w:rPr>
                <w:rFonts w:ascii="宋体" w:hAnsi="宋体" w:cs="宋体"/>
                <w:bCs/>
                <w:color w:val="000000"/>
                <w:sz w:val="24"/>
                <w:highlight w:val="none"/>
                <w:lang w:val="zh-TW" w:eastAsia="zh-TW"/>
              </w:rPr>
            </w:pP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val="zh-TW" w:eastAsia="zh-TW"/>
              </w:rPr>
              <w:t xml:space="preserve">做好区域卡口设施、消防设施、变配电所、监控设施、围网、探头、各种公共管线、照明路灯亮化系统、道路交通设施、雨污水井盖、绿化树木等公共设施设备的安全保卫工作。</w:t>
            </w:r>
            <w:r/>
          </w:p>
          <w:p>
            <w:pPr>
              <w:spacing w:line="360" w:lineRule="auto"/>
              <w:tabs>
                <w:tab w:val="left" w:pos="945" w:leader="none"/>
                <w:tab w:val="left" w:pos="1155" w:leader="none"/>
              </w:tabs>
              <w:rPr>
                <w:highlight w:val="none"/>
              </w:rPr>
            </w:pPr>
            <w:r>
              <w:rPr>
                <w:rFonts w:hint="eastAsia" w:ascii="宋体" w:hAnsi="宋体" w:cs="宋体"/>
                <w:bCs/>
                <w:color w:val="000000"/>
                <w:sz w:val="24"/>
                <w:highlight w:val="none"/>
              </w:rPr>
              <w:t xml:space="preserve">6、</w:t>
            </w:r>
            <w:r>
              <w:rPr>
                <w:rFonts w:hint="eastAsia" w:ascii="宋体" w:hAnsi="宋体" w:cs="宋体"/>
                <w:bCs/>
                <w:color w:val="000000"/>
                <w:sz w:val="24"/>
                <w:highlight w:val="none"/>
                <w:lang w:val="zh-TW" w:eastAsia="zh-TW"/>
              </w:rPr>
              <w:t xml:space="preserve">编制设计火警、交通、治安的紧急情况处置预案，发生时及时到现场处理，并及时报警和配合有关部门进行处理</w:t>
            </w:r>
            <w:r>
              <w:rPr>
                <w:rFonts w:hint="eastAsia" w:ascii="宋体" w:hAnsi="宋体" w:cs="宋体"/>
                <w:bCs/>
                <w:color w:val="000000"/>
                <w:sz w:val="24"/>
                <w:highlight w:val="none"/>
                <w:lang w:val="zh-TW"/>
              </w:rPr>
              <w:t xml:space="preserve">。</w:t>
            </w:r>
            <w:r/>
          </w:p>
        </w:tc>
      </w:tr>
      <w:tr>
        <w:trPr>
          <w:jc w:val="center"/>
          <w:trHeight w:val="2974"/>
        </w:trPr>
        <w:tc>
          <w:tcPr>
            <w:tcW w:w="1414" w:type="dxa"/>
            <w:textDirection w:val="lrTb"/>
            <w:noWrap w:val="false"/>
          </w:tcPr>
          <w:p>
            <w:pPr>
              <w:jc w:val="center"/>
              <w:rPr>
                <w:rFonts w:ascii="宋体" w:hAnsi="宋体" w:cs="宋体"/>
                <w:color w:val="000000"/>
                <w:spacing w:val="-1"/>
                <w:sz w:val="24"/>
                <w:highlight w:val="none"/>
              </w:rPr>
            </w:pPr>
            <w:r>
              <w:rPr>
                <w:rFonts w:ascii="宋体" w:hAnsi="宋体" w:cs="宋体"/>
                <w:color w:val="000000"/>
                <w:spacing w:val="-1"/>
                <w:sz w:val="24"/>
                <w:highlight w:val="none"/>
              </w:rPr>
            </w:r>
            <w:r/>
          </w:p>
          <w:p>
            <w:pPr>
              <w:jc w:val="center"/>
              <w:rPr>
                <w:rFonts w:ascii="宋体" w:hAnsi="宋体" w:cs="宋体"/>
                <w:color w:val="000000"/>
                <w:spacing w:val="-1"/>
                <w:sz w:val="24"/>
                <w:highlight w:val="none"/>
              </w:rPr>
            </w:pPr>
            <w:r>
              <w:rPr>
                <w:rFonts w:hint="eastAsia" w:ascii="宋体" w:hAnsi="宋体" w:cs="宋体"/>
                <w:color w:val="000000"/>
                <w:spacing w:val="-1"/>
                <w:sz w:val="24"/>
                <w:highlight w:val="none"/>
              </w:rPr>
              <w:t xml:space="preserve">2</w:t>
            </w:r>
            <w:r/>
          </w:p>
        </w:tc>
        <w:tc>
          <w:tcPr>
            <w:tcW w:w="2826" w:type="dxa"/>
            <w:textDirection w:val="lrTb"/>
            <w:noWrap w:val="false"/>
          </w:tcPr>
          <w:p>
            <w:pPr>
              <w:jc w:val="center"/>
              <w:rPr>
                <w:rFonts w:ascii="宋体" w:hAnsi="宋体" w:eastAsia="Arial Unicode MS" w:cs="宋体"/>
                <w:bCs/>
                <w:color w:val="000000"/>
                <w:sz w:val="24"/>
                <w:highlight w:val="none"/>
                <w:lang w:val="zh-TW" w:eastAsia="zh-TW"/>
              </w:rPr>
            </w:pPr>
            <w:r>
              <w:rPr>
                <w:rFonts w:ascii="宋体" w:hAnsi="宋体" w:eastAsia="Arial Unicode MS" w:cs="宋体"/>
                <w:bCs/>
                <w:color w:val="000000"/>
                <w:sz w:val="24"/>
                <w:highlight w:val="none"/>
                <w:lang w:val="zh-TW" w:eastAsia="zh-TW"/>
              </w:rPr>
            </w:r>
            <w:r/>
          </w:p>
          <w:p>
            <w:pPr>
              <w:jc w:val="center"/>
              <w:rPr>
                <w:rFonts w:ascii="宋体" w:hAnsi="宋体" w:cs="宋体"/>
                <w:bCs/>
                <w:color w:val="000000"/>
                <w:sz w:val="24"/>
                <w:highlight w:val="none"/>
                <w:lang w:val="zh-TW" w:eastAsia="zh-TW"/>
              </w:rPr>
            </w:pPr>
            <w:r>
              <w:rPr>
                <w:rFonts w:hint="eastAsia" w:ascii="宋体" w:hAnsi="宋体" w:cs="宋体"/>
                <w:bCs/>
                <w:color w:val="000000"/>
                <w:sz w:val="24"/>
                <w:highlight w:val="none"/>
                <w:lang w:val="zh-TW" w:eastAsia="zh-TW"/>
              </w:rPr>
              <w:t xml:space="preserve">交通疏导</w:t>
            </w:r>
            <w:r/>
          </w:p>
        </w:tc>
        <w:tc>
          <w:tcPr>
            <w:tcW w:w="5898" w:type="dxa"/>
            <w:textDirection w:val="lrTb"/>
            <w:noWrap w:val="false"/>
          </w:tcPr>
          <w:p>
            <w:pPr>
              <w:pStyle w:val="978"/>
              <w:jc w:val="left"/>
              <w:spacing w:line="360" w:lineRule="auto"/>
              <w:rPr>
                <w:rFonts w:ascii="宋体" w:hAnsi="宋体" w:cs="宋体"/>
                <w:bCs/>
                <w:color w:val="000000"/>
                <w:sz w:val="24"/>
                <w:highlight w:val="none"/>
                <w:lang w:val="zh-TW" w:eastAsia="zh-TW"/>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zh-TW" w:eastAsia="zh-TW"/>
              </w:rPr>
              <w:t xml:space="preserve">负责出入口、停车场及其它重点区域交通疏导秩序管理，确保交通顺畅，车辆有序停放，制止一切影响交通安全的不文明行为，防止发生交通事故和交通堵塞现象。</w:t>
            </w:r>
            <w:r/>
          </w:p>
          <w:p>
            <w:pPr>
              <w:pStyle w:val="978"/>
              <w:jc w:val="left"/>
              <w:spacing w:line="360" w:lineRule="auto"/>
              <w:rPr>
                <w:rFonts w:ascii="宋体" w:hAnsi="宋体" w:cs="宋体"/>
                <w:bCs/>
                <w:color w:val="000000"/>
                <w:sz w:val="24"/>
                <w:highlight w:val="none"/>
                <w:lang w:val="zh-TW" w:eastAsia="zh-TW"/>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zh-TW" w:eastAsia="zh-TW"/>
              </w:rPr>
              <w:t xml:space="preserve">协助</w:t>
            </w:r>
            <w:r>
              <w:rPr>
                <w:rFonts w:hint="eastAsia" w:ascii="宋体" w:hAnsi="宋体" w:cs="宋体"/>
                <w:bCs/>
                <w:color w:val="000000"/>
                <w:sz w:val="24"/>
                <w:highlight w:val="none"/>
                <w:lang w:val="zh-TW"/>
              </w:rPr>
              <w:t xml:space="preserve">业主方</w:t>
            </w:r>
            <w:r>
              <w:rPr>
                <w:rFonts w:hint="eastAsia" w:ascii="宋体" w:hAnsi="宋体" w:cs="宋体"/>
                <w:bCs/>
                <w:color w:val="000000"/>
                <w:sz w:val="24"/>
                <w:highlight w:val="none"/>
                <w:lang w:val="zh-TW" w:eastAsia="zh-TW"/>
              </w:rPr>
              <w:t xml:space="preserve">做好车辆进出</w:t>
            </w:r>
            <w:r>
              <w:rPr>
                <w:rFonts w:hint="eastAsia" w:ascii="宋体" w:hAnsi="宋体" w:cs="宋体"/>
                <w:bCs/>
                <w:color w:val="000000"/>
                <w:sz w:val="24"/>
                <w:highlight w:val="none"/>
              </w:rPr>
              <w:t xml:space="preserve">大楼的</w:t>
            </w:r>
            <w:r>
              <w:rPr>
                <w:rFonts w:hint="eastAsia" w:ascii="宋体" w:hAnsi="宋体" w:cs="宋体"/>
                <w:bCs/>
                <w:color w:val="000000"/>
                <w:sz w:val="24"/>
                <w:highlight w:val="none"/>
                <w:lang w:val="zh-TW" w:eastAsia="zh-TW"/>
              </w:rPr>
              <w:t xml:space="preserve">通行证发证、换证工作，区内（包括门前</w:t>
            </w:r>
            <w:r>
              <w:rPr>
                <w:rFonts w:hint="eastAsia" w:ascii="宋体" w:hAnsi="宋体" w:cs="宋体"/>
                <w:bCs/>
                <w:color w:val="000000"/>
                <w:sz w:val="24"/>
                <w:highlight w:val="none"/>
              </w:rPr>
              <w:t xml:space="preserve">50</w:t>
            </w:r>
            <w:r>
              <w:rPr>
                <w:rFonts w:hint="eastAsia" w:ascii="宋体" w:hAnsi="宋体" w:cs="宋体"/>
                <w:bCs/>
                <w:color w:val="000000"/>
                <w:sz w:val="24"/>
                <w:highlight w:val="none"/>
                <w:lang w:val="zh-TW" w:eastAsia="zh-TW"/>
              </w:rPr>
              <w:t xml:space="preserve">米范围之内）杜绝无证摊贩、收废品人员和摩的、黑车滞留。</w:t>
            </w:r>
            <w:r/>
          </w:p>
          <w:p>
            <w:pPr>
              <w:pStyle w:val="978"/>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zh-TW"/>
              </w:rPr>
              <w:t xml:space="preserve">露天车位，24小时巡视和引导停车。按车辆道路行驶要求设立必要的指示牌和地标，车辆行驶有规定路线，车辆停放有序。</w:t>
            </w:r>
            <w:r>
              <w:rPr>
                <w:rFonts w:ascii="宋体" w:hAnsi="宋体" w:cs="宋体"/>
                <w:bCs/>
                <w:color w:val="000000"/>
                <w:sz w:val="24"/>
                <w:highlight w:val="none"/>
              </w:rPr>
              <w:t xml:space="preserve"> </w:t>
            </w:r>
            <w:r/>
          </w:p>
        </w:tc>
      </w:tr>
      <w:tr>
        <w:trPr>
          <w:jc w:val="center"/>
          <w:trHeight w:val="2085"/>
        </w:trPr>
        <w:tc>
          <w:tcPr>
            <w:tcW w:w="1414" w:type="dxa"/>
            <w:textDirection w:val="lrTb"/>
            <w:noWrap w:val="false"/>
          </w:tcPr>
          <w:p>
            <w:pPr>
              <w:jc w:val="center"/>
              <w:rPr>
                <w:rFonts w:ascii="宋体" w:hAnsi="宋体" w:cs="宋体"/>
                <w:color w:val="000000"/>
                <w:spacing w:val="-1"/>
                <w:sz w:val="24"/>
                <w:highlight w:val="none"/>
              </w:rPr>
            </w:pPr>
            <w:r>
              <w:rPr>
                <w:rFonts w:ascii="宋体" w:hAnsi="宋体" w:cs="宋体"/>
                <w:color w:val="000000"/>
                <w:spacing w:val="-1"/>
                <w:sz w:val="24"/>
                <w:highlight w:val="none"/>
              </w:rPr>
            </w:r>
            <w:r/>
          </w:p>
          <w:p>
            <w:pPr>
              <w:jc w:val="center"/>
              <w:rPr>
                <w:rFonts w:ascii="宋体" w:hAnsi="宋体" w:cs="宋体"/>
                <w:color w:val="000000"/>
                <w:spacing w:val="-1"/>
                <w:sz w:val="24"/>
                <w:highlight w:val="none"/>
              </w:rPr>
            </w:pPr>
            <w:r>
              <w:rPr>
                <w:rFonts w:hint="eastAsia" w:ascii="宋体" w:hAnsi="宋体" w:cs="宋体"/>
                <w:color w:val="000000"/>
                <w:spacing w:val="-1"/>
                <w:sz w:val="24"/>
                <w:highlight w:val="none"/>
              </w:rPr>
              <w:t xml:space="preserve">3</w:t>
            </w:r>
            <w:r/>
          </w:p>
        </w:tc>
        <w:tc>
          <w:tcPr>
            <w:tcW w:w="2826" w:type="dxa"/>
            <w:textDirection w:val="lrTb"/>
            <w:noWrap w:val="false"/>
          </w:tcPr>
          <w:p>
            <w:pPr>
              <w:jc w:val="center"/>
              <w:rPr>
                <w:rFonts w:ascii="宋体" w:hAnsi="宋体" w:eastAsia="Arial Unicode MS" w:cs="宋体"/>
                <w:bCs/>
                <w:color w:val="000000"/>
                <w:sz w:val="24"/>
                <w:highlight w:val="none"/>
                <w:lang w:val="zh-TW" w:eastAsia="zh-TW"/>
              </w:rPr>
            </w:pPr>
            <w:r>
              <w:rPr>
                <w:rFonts w:ascii="宋体" w:hAnsi="宋体" w:eastAsia="Arial Unicode MS" w:cs="宋体"/>
                <w:bCs/>
                <w:color w:val="000000"/>
                <w:sz w:val="24"/>
                <w:highlight w:val="none"/>
                <w:lang w:val="zh-TW" w:eastAsia="zh-TW"/>
              </w:rPr>
            </w:r>
            <w:r/>
          </w:p>
          <w:p>
            <w:pPr>
              <w:jc w:val="center"/>
              <w:rPr>
                <w:rFonts w:ascii="宋体" w:hAnsi="宋体" w:cs="宋体"/>
                <w:bCs/>
                <w:color w:val="000000"/>
                <w:sz w:val="24"/>
                <w:highlight w:val="none"/>
                <w:lang w:val="zh-TW" w:eastAsia="zh-TW"/>
              </w:rPr>
            </w:pPr>
            <w:r>
              <w:rPr>
                <w:rFonts w:hint="eastAsia" w:ascii="宋体" w:hAnsi="宋体" w:cs="宋体"/>
                <w:bCs/>
                <w:color w:val="000000"/>
                <w:sz w:val="24"/>
                <w:highlight w:val="none"/>
                <w:lang w:val="zh-TW" w:eastAsia="zh-TW"/>
              </w:rPr>
              <w:t xml:space="preserve">防火防盗</w:t>
            </w:r>
            <w:r/>
          </w:p>
        </w:tc>
        <w:tc>
          <w:tcPr>
            <w:tcW w:w="5898" w:type="dxa"/>
            <w:textDirection w:val="lrTb"/>
            <w:noWrap w:val="false"/>
          </w:tcPr>
          <w:p>
            <w:pPr>
              <w:pStyle w:val="978"/>
              <w:jc w:val="left"/>
              <w:spacing w:line="360" w:lineRule="auto"/>
              <w:rPr>
                <w:rFonts w:ascii="宋体" w:hAnsi="宋体" w:cs="宋体"/>
                <w:bCs/>
                <w:color w:val="000000"/>
                <w:sz w:val="24"/>
                <w:highlight w:val="none"/>
                <w:lang w:val="zh-TW"/>
              </w:rPr>
            </w:pPr>
            <w:r>
              <w:rPr>
                <w:rFonts w:hint="eastAsia" w:ascii="宋体" w:hAnsi="宋体" w:cs="宋体"/>
                <w:bCs/>
                <w:color w:val="000000"/>
                <w:sz w:val="24"/>
                <w:highlight w:val="none"/>
                <w:lang w:val="zh-TW" w:eastAsia="zh-TW"/>
              </w:rPr>
              <w:t xml:space="preserve">履职期间若发现盗窃、火灾、环境污染、停电等突发性事件时，在自身能力范围内马上采取有力措施进行制止、防止事故扩大的同时，应立即报警、报告有关领导，配合好专职部门做好事故的扑救和后续处理工作。对进入物业内的可疑人员进行询问，对无理取闹、寻衅滋事者交相关部门处理，对出入货物进行管理</w:t>
            </w:r>
            <w:r>
              <w:rPr>
                <w:rFonts w:hint="eastAsia" w:ascii="宋体" w:hAnsi="宋体" w:cs="宋体"/>
                <w:bCs/>
                <w:color w:val="000000"/>
                <w:sz w:val="24"/>
                <w:highlight w:val="none"/>
                <w:lang w:val="zh-TW"/>
              </w:rPr>
              <w:t xml:space="preserve">。</w:t>
            </w:r>
            <w:r/>
          </w:p>
        </w:tc>
      </w:tr>
      <w:tr>
        <w:trPr>
          <w:jc w:val="center"/>
          <w:trHeight w:val="3585"/>
        </w:trPr>
        <w:tc>
          <w:tcPr>
            <w:tcW w:w="1414" w:type="dxa"/>
            <w:textDirection w:val="lrTb"/>
            <w:noWrap w:val="false"/>
          </w:tcPr>
          <w:p>
            <w:pPr>
              <w:jc w:val="center"/>
              <w:rPr>
                <w:rFonts w:ascii="宋体" w:hAnsi="宋体" w:cs="宋体"/>
                <w:color w:val="000000"/>
                <w:spacing w:val="-1"/>
                <w:sz w:val="24"/>
                <w:highlight w:val="none"/>
              </w:rPr>
            </w:pPr>
            <w:r>
              <w:rPr>
                <w:rFonts w:ascii="宋体" w:hAnsi="宋体" w:cs="宋体"/>
                <w:color w:val="000000"/>
                <w:spacing w:val="-1"/>
                <w:sz w:val="24"/>
                <w:highlight w:val="none"/>
              </w:rPr>
            </w:r>
            <w:r/>
          </w:p>
          <w:p>
            <w:pPr>
              <w:jc w:val="center"/>
              <w:rPr>
                <w:rFonts w:ascii="宋体" w:hAnsi="宋体" w:cs="宋体"/>
                <w:color w:val="000000"/>
                <w:spacing w:val="-1"/>
                <w:sz w:val="24"/>
                <w:highlight w:val="none"/>
              </w:rPr>
            </w:pPr>
            <w:r>
              <w:rPr>
                <w:rFonts w:hint="eastAsia" w:ascii="宋体" w:hAnsi="宋体" w:cs="宋体"/>
                <w:color w:val="000000"/>
                <w:spacing w:val="-1"/>
                <w:sz w:val="24"/>
                <w:highlight w:val="none"/>
              </w:rPr>
              <w:t xml:space="preserve">4</w:t>
            </w:r>
            <w:r/>
          </w:p>
        </w:tc>
        <w:tc>
          <w:tcPr>
            <w:tcW w:w="2826" w:type="dxa"/>
            <w:textDirection w:val="lrTb"/>
            <w:noWrap w:val="false"/>
          </w:tcPr>
          <w:p>
            <w:pPr>
              <w:jc w:val="center"/>
              <w:rPr>
                <w:rFonts w:ascii="宋体" w:hAnsi="宋体" w:cs="宋体"/>
                <w:color w:val="000000"/>
                <w:spacing w:val="-1"/>
                <w:sz w:val="24"/>
                <w:highlight w:val="none"/>
              </w:rPr>
            </w:pPr>
            <w:r>
              <w:rPr>
                <w:rFonts w:ascii="宋体" w:hAnsi="宋体" w:cs="宋体"/>
                <w:color w:val="000000"/>
                <w:spacing w:val="-1"/>
                <w:sz w:val="24"/>
                <w:highlight w:val="none"/>
              </w:rPr>
            </w:r>
            <w:r/>
          </w:p>
          <w:p>
            <w:pPr>
              <w:jc w:val="center"/>
              <w:rPr>
                <w:rFonts w:ascii="宋体" w:hAnsi="宋体" w:cs="宋体"/>
                <w:color w:val="000000"/>
                <w:spacing w:val="-1"/>
                <w:sz w:val="24"/>
                <w:highlight w:val="none"/>
              </w:rPr>
            </w:pPr>
            <w:r>
              <w:rPr>
                <w:rFonts w:hint="eastAsia" w:ascii="宋体" w:hAnsi="宋体" w:cs="宋体"/>
                <w:color w:val="000000"/>
                <w:spacing w:val="-1"/>
                <w:sz w:val="24"/>
                <w:highlight w:val="none"/>
              </w:rPr>
              <w:t xml:space="preserve">消控岗：负责项目消防安全检查、消防控制室监控、建筑消防设施操作与维护、消防安全管理等工作。</w:t>
            </w:r>
            <w:r/>
          </w:p>
        </w:tc>
        <w:tc>
          <w:tcPr>
            <w:tcW w:w="5898" w:type="dxa"/>
            <w:textDirection w:val="lrTb"/>
            <w:noWrap w:val="false"/>
          </w:tcPr>
          <w:p>
            <w:pPr>
              <w:jc w:val="left"/>
              <w:spacing w:line="360" w:lineRule="auto"/>
              <w:rPr>
                <w:rFonts w:ascii="宋体" w:hAnsi="宋体" w:cs="宋体"/>
                <w:color w:val="000000"/>
                <w:spacing w:val="-1"/>
                <w:sz w:val="24"/>
                <w:highlight w:val="none"/>
              </w:rPr>
            </w:pPr>
            <w:r>
              <w:rPr>
                <w:rFonts w:hint="eastAsia" w:ascii="宋体" w:hAnsi="宋体" w:cs="宋体"/>
                <w:color w:val="000000"/>
                <w:spacing w:val="-1"/>
                <w:sz w:val="24"/>
                <w:highlight w:val="none"/>
              </w:rPr>
              <w:t xml:space="preserve">消控、监控室值班：消控、监控设施应保持24小时有人员值班，并保持完整的监控记录，保证对区域各出入口、内部重点区域的安全监控、录像及协助布警。监控室收到火情、险情及其他异常情况报警信号后，应及时报警，并派专人赶到现场进行前期处理。监控资料应至少保持7天，有特殊要求的参照相关规定或行业标准执行。同时，确保治安电话畅通，接听及时（铃响三声内宜接听）。</w:t>
            </w:r>
            <w:r/>
          </w:p>
        </w:tc>
      </w:tr>
    </w:tbl>
    <w:p>
      <w:pPr>
        <w:ind w:firstLine="480"/>
        <w:spacing w:line="360" w:lineRule="auto"/>
        <w:rPr>
          <w:rFonts w:ascii="宋体" w:hAnsi="宋体"/>
          <w:color w:val="000000"/>
          <w:sz w:val="24"/>
          <w:highlight w:val="none"/>
        </w:rPr>
      </w:pPr>
      <w:r>
        <w:rPr>
          <w:rFonts w:ascii="宋体" w:hAnsi="宋体"/>
          <w:color w:val="000000"/>
          <w:sz w:val="24"/>
          <w:highlight w:val="none"/>
        </w:rPr>
      </w:r>
      <w:r/>
    </w:p>
    <w:p>
      <w:pPr>
        <w:ind w:firstLine="480"/>
        <w:spacing w:line="360" w:lineRule="auto"/>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hint="eastAsia" w:ascii="宋体" w:hAnsi="宋体"/>
          <w:color w:val="000000"/>
          <w:sz w:val="24"/>
          <w:highlight w:val="none"/>
        </w:rPr>
        <w:br w:type="page" w:clear="all"/>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  保洁服务</w:t>
      </w:r>
      <w:r/>
    </w:p>
    <w:tbl>
      <w:tblPr>
        <w:tblStyle w:val="976"/>
        <w:tblW w:w="101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2831"/>
        <w:gridCol w:w="5932"/>
      </w:tblGrid>
      <w:tr>
        <w:trPr>
          <w:jc w:val="center"/>
          <w:trHeight w:val="319"/>
        </w:trPr>
        <w:tc>
          <w:tcPr>
            <w:tcW w:w="1396" w:type="dxa"/>
            <w:textDirection w:val="lrTb"/>
            <w:noWrap w:val="false"/>
          </w:tcPr>
          <w:p>
            <w:pPr>
              <w:jc w:val="center"/>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序号</w:t>
            </w:r>
            <w:r/>
          </w:p>
        </w:tc>
        <w:tc>
          <w:tcPr>
            <w:tcW w:w="2831" w:type="dxa"/>
            <w:textDirection w:val="lrTb"/>
            <w:noWrap w:val="false"/>
          </w:tcPr>
          <w:p>
            <w:pPr>
              <w:jc w:val="center"/>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服务内容</w:t>
            </w:r>
            <w:r/>
          </w:p>
        </w:tc>
        <w:tc>
          <w:tcPr>
            <w:tcW w:w="5932" w:type="dxa"/>
            <w:textDirection w:val="lrTb"/>
            <w:noWrap w:val="false"/>
          </w:tcPr>
          <w:p>
            <w:pPr>
              <w:jc w:val="center"/>
              <w:spacing w:line="360" w:lineRule="auto"/>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服务标准</w:t>
            </w:r>
            <w:r/>
          </w:p>
        </w:tc>
      </w:tr>
      <w:tr>
        <w:trPr>
          <w:jc w:val="center"/>
          <w:trHeight w:val="1654"/>
        </w:trPr>
        <w:tc>
          <w:tcPr>
            <w:tcW w:w="1396" w:type="dxa"/>
            <w:textDirection w:val="lrTb"/>
            <w:noWrap w:val="false"/>
          </w:tcPr>
          <w:p>
            <w:pPr>
              <w:jc w:val="center"/>
              <w:rPr>
                <w:rFonts w:ascii="宋体" w:hAnsi="宋体" w:cs="宋体"/>
                <w:color w:val="000000"/>
                <w:spacing w:val="-1"/>
                <w:sz w:val="24"/>
                <w:highlight w:val="none"/>
                <w:lang w:eastAsia="en-US"/>
              </w:rPr>
            </w:pPr>
            <w:r>
              <w:rPr>
                <w:rFonts w:ascii="宋体" w:hAnsi="宋体" w:cs="宋体"/>
                <w:color w:val="000000"/>
                <w:spacing w:val="-1"/>
                <w:sz w:val="24"/>
                <w:highlight w:val="none"/>
                <w:lang w:eastAsia="en-US"/>
              </w:rPr>
            </w:r>
            <w:r/>
          </w:p>
          <w:p>
            <w:pPr>
              <w:jc w:val="center"/>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1</w:t>
            </w:r>
            <w:r/>
          </w:p>
        </w:tc>
        <w:tc>
          <w:tcPr>
            <w:tcW w:w="2831" w:type="dxa"/>
            <w:textDirection w:val="lrTb"/>
            <w:noWrap w:val="false"/>
          </w:tcPr>
          <w:p>
            <w:pPr>
              <w:jc w:val="center"/>
              <w:rPr>
                <w:rFonts w:ascii="宋体" w:hAnsi="宋体" w:cs="宋体"/>
                <w:color w:val="000000"/>
                <w:spacing w:val="-1"/>
                <w:sz w:val="24"/>
                <w:highlight w:val="none"/>
              </w:rPr>
            </w:pPr>
            <w:r>
              <w:rPr>
                <w:rFonts w:ascii="宋体" w:hAnsi="宋体" w:cs="宋体"/>
                <w:color w:val="000000"/>
                <w:spacing w:val="-1"/>
                <w:sz w:val="24"/>
                <w:highlight w:val="none"/>
              </w:rPr>
            </w:r>
            <w:r/>
          </w:p>
          <w:p>
            <w:pPr>
              <w:jc w:val="center"/>
              <w:rPr>
                <w:rFonts w:ascii="宋体" w:hAnsi="宋体" w:cs="宋体"/>
                <w:color w:val="000000"/>
                <w:spacing w:val="-1"/>
                <w:sz w:val="24"/>
                <w:highlight w:val="none"/>
              </w:rPr>
            </w:pPr>
            <w:r>
              <w:rPr>
                <w:rFonts w:hint="eastAsia" w:ascii="宋体" w:hAnsi="宋体" w:cs="宋体"/>
                <w:color w:val="000000"/>
                <w:spacing w:val="-1"/>
                <w:sz w:val="24"/>
                <w:highlight w:val="none"/>
              </w:rPr>
              <w:t xml:space="preserve">保洁服务</w:t>
            </w:r>
            <w:r/>
          </w:p>
        </w:tc>
        <w:tc>
          <w:tcPr>
            <w:tcW w:w="5932" w:type="dxa"/>
            <w:textDirection w:val="lrTb"/>
            <w:noWrap w:val="false"/>
          </w:tcPr>
          <w:p>
            <w:pPr>
              <w:spacing w:line="360" w:lineRule="auto"/>
              <w:tabs>
                <w:tab w:val="left" w:pos="945" w:leader="none"/>
                <w:tab w:val="left" w:pos="1155" w:leader="none"/>
              </w:tabs>
              <w:rPr>
                <w:rFonts w:ascii="宋体" w:hAnsi="宋体" w:cs="宋体"/>
                <w:bCs/>
                <w:color w:val="000000"/>
                <w:sz w:val="24"/>
                <w:highlight w:val="none"/>
                <w:lang w:val="zh-TW"/>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zh-TW" w:eastAsia="zh-TW"/>
              </w:rPr>
              <w:t xml:space="preserve">外场包括道路、广场、停车场等：道路清扫、垃圾捡拾、铲冰扫雪、清扫道路积水、施工遗撒做到没有明显尘土，无白色污染物，地面无烟头、纸屑，铲冰彻底无积雪。室内的卫生间、开水间、水器及设备保持清洁，无污迹、无积水、无积尘、无异味、无滴漏水、无堆积杂物、无乱张贴物；电器按时开关，保证安全</w:t>
            </w:r>
            <w:r>
              <w:rPr>
                <w:rFonts w:hint="eastAsia" w:ascii="宋体" w:hAnsi="宋体" w:cs="宋体"/>
                <w:bCs/>
                <w:color w:val="000000"/>
                <w:sz w:val="24"/>
                <w:highlight w:val="none"/>
                <w:lang w:val="zh-TW"/>
              </w:rPr>
              <w:t xml:space="preserve">；电梯桥厢室内的保洁。</w:t>
            </w:r>
            <w:r>
              <w:rPr>
                <w:rFonts w:hint="eastAsia" w:ascii="宋体" w:hAnsi="宋体" w:cs="宋体"/>
                <w:bCs/>
                <w:color w:val="000000"/>
                <w:sz w:val="24"/>
                <w:highlight w:val="none"/>
                <w:lang w:val="zh-TW" w:eastAsia="zh-TW"/>
              </w:rPr>
              <w:t xml:space="preserve">做到每日</w:t>
            </w:r>
            <w:r>
              <w:rPr>
                <w:rFonts w:hint="eastAsia" w:ascii="宋体" w:hAnsi="宋体" w:cs="宋体"/>
                <w:bCs/>
                <w:color w:val="000000"/>
                <w:sz w:val="24"/>
                <w:highlight w:val="none"/>
                <w:lang w:val="zh-TW"/>
              </w:rPr>
              <w:t xml:space="preserve">多次</w:t>
            </w:r>
            <w:r>
              <w:rPr>
                <w:rFonts w:hint="eastAsia" w:ascii="宋体" w:hAnsi="宋体" w:cs="宋体"/>
                <w:bCs/>
                <w:color w:val="000000"/>
                <w:sz w:val="24"/>
                <w:highlight w:val="none"/>
                <w:lang w:val="zh-TW" w:eastAsia="zh-TW"/>
              </w:rPr>
              <w:t xml:space="preserve">清扫和擦拭保养，巡回保洁，不留卫生死角。</w:t>
            </w:r>
            <w:r>
              <w:rPr>
                <w:rFonts w:hint="eastAsia" w:ascii="宋体" w:hAnsi="宋体" w:cs="宋体"/>
                <w:bCs/>
                <w:color w:val="000000"/>
                <w:sz w:val="24"/>
                <w:highlight w:val="none"/>
                <w:lang w:val="zh-TW"/>
              </w:rPr>
              <w:t xml:space="preserve">每周全面清洁一次。</w:t>
            </w:r>
            <w:r>
              <w:rPr>
                <w:rFonts w:hint="eastAsia" w:ascii="宋体" w:hAnsi="宋体" w:cs="宋体"/>
                <w:bCs/>
                <w:color w:val="000000"/>
                <w:sz w:val="24"/>
                <w:highlight w:val="none"/>
                <w:lang w:val="zh-TW" w:eastAsia="zh-TW"/>
              </w:rPr>
              <w:t xml:space="preserve">物业管理企业需充分利用机械化</w:t>
            </w:r>
            <w:r>
              <w:rPr>
                <w:rFonts w:hint="eastAsia" w:ascii="宋体" w:hAnsi="宋体" w:cs="宋体"/>
                <w:bCs/>
                <w:color w:val="000000"/>
                <w:sz w:val="24"/>
                <w:highlight w:val="none"/>
                <w:lang w:val="zh-TW"/>
              </w:rPr>
              <w:t xml:space="preserve">、自动化</w:t>
            </w:r>
            <w:r>
              <w:rPr>
                <w:rFonts w:hint="eastAsia" w:ascii="宋体" w:hAnsi="宋体" w:cs="宋体"/>
                <w:bCs/>
                <w:color w:val="000000"/>
                <w:sz w:val="24"/>
                <w:highlight w:val="none"/>
                <w:lang w:val="zh-TW" w:eastAsia="zh-TW"/>
              </w:rPr>
              <w:t xml:space="preserve">设备</w:t>
            </w:r>
            <w:r>
              <w:rPr>
                <w:rFonts w:hint="eastAsia" w:ascii="宋体" w:hAnsi="宋体" w:cs="宋体"/>
                <w:bCs/>
                <w:color w:val="000000"/>
                <w:sz w:val="24"/>
                <w:highlight w:val="none"/>
                <w:lang w:val="zh-TW"/>
              </w:rPr>
              <w:t xml:space="preserve">，</w:t>
            </w:r>
            <w:r>
              <w:rPr>
                <w:rFonts w:hint="eastAsia" w:ascii="宋体" w:hAnsi="宋体" w:cs="宋体"/>
                <w:bCs/>
                <w:color w:val="000000"/>
                <w:sz w:val="24"/>
                <w:highlight w:val="none"/>
                <w:lang w:val="zh-TW" w:eastAsia="zh-TW"/>
              </w:rPr>
              <w:t xml:space="preserve">对</w:t>
            </w:r>
            <w:r>
              <w:rPr>
                <w:rFonts w:hint="eastAsia" w:ascii="宋体" w:hAnsi="宋体" w:cs="宋体"/>
                <w:bCs/>
                <w:color w:val="000000"/>
                <w:sz w:val="24"/>
                <w:highlight w:val="none"/>
              </w:rPr>
              <w:t xml:space="preserve">办公楼</w:t>
            </w:r>
            <w:r>
              <w:rPr>
                <w:rFonts w:hint="eastAsia" w:ascii="宋体" w:hAnsi="宋体" w:cs="宋体"/>
                <w:bCs/>
                <w:color w:val="000000"/>
                <w:sz w:val="24"/>
                <w:highlight w:val="none"/>
                <w:lang w:val="zh-TW" w:eastAsia="zh-TW"/>
              </w:rPr>
              <w:t xml:space="preserve">进行清扫作业</w:t>
            </w:r>
            <w:r>
              <w:rPr>
                <w:rFonts w:hint="eastAsia" w:ascii="宋体" w:hAnsi="宋体" w:cs="宋体"/>
                <w:bCs/>
                <w:color w:val="000000"/>
                <w:sz w:val="24"/>
                <w:highlight w:val="none"/>
                <w:lang w:val="zh-TW"/>
              </w:rPr>
              <w:t xml:space="preserve">。</w:t>
            </w:r>
            <w:r/>
          </w:p>
          <w:p>
            <w:pPr>
              <w:spacing w:line="360" w:lineRule="auto"/>
              <w:tabs>
                <w:tab w:val="left" w:pos="945" w:leader="none"/>
                <w:tab w:val="left" w:pos="1155" w:leader="none"/>
              </w:tabs>
              <w:rPr>
                <w:rFonts w:ascii="宋体" w:hAnsi="宋体" w:cs="宋体"/>
                <w:bCs/>
                <w:color w:val="000000"/>
                <w:sz w:val="24"/>
                <w:highlight w:val="none"/>
                <w:lang w:val="zh-TW"/>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zh-TW" w:eastAsia="zh-TW"/>
              </w:rPr>
              <w:t xml:space="preserve">路灯、果皮箱，标识</w:t>
            </w:r>
            <w:r>
              <w:rPr>
                <w:rFonts w:hint="eastAsia" w:ascii="宋体" w:hAnsi="宋体" w:cs="宋体"/>
                <w:bCs/>
                <w:color w:val="000000"/>
                <w:sz w:val="24"/>
                <w:highlight w:val="none"/>
                <w:lang w:val="zh-TW"/>
              </w:rPr>
              <w:t xml:space="preserve">标</w:t>
            </w:r>
            <w:r>
              <w:rPr>
                <w:rFonts w:hint="eastAsia" w:ascii="宋体" w:hAnsi="宋体" w:cs="宋体"/>
                <w:bCs/>
                <w:color w:val="000000"/>
                <w:sz w:val="24"/>
                <w:highlight w:val="none"/>
                <w:lang w:val="zh-TW" w:eastAsia="zh-TW"/>
              </w:rPr>
              <w:t xml:space="preserve">牌，</w:t>
            </w:r>
            <w:r>
              <w:rPr>
                <w:rFonts w:hint="eastAsia" w:ascii="宋体" w:hAnsi="宋体" w:cs="宋体"/>
                <w:bCs/>
                <w:color w:val="000000"/>
                <w:sz w:val="24"/>
                <w:highlight w:val="none"/>
                <w:lang w:val="zh-TW"/>
              </w:rPr>
              <w:t xml:space="preserve">每日</w:t>
            </w:r>
            <w:r>
              <w:rPr>
                <w:rFonts w:hint="eastAsia" w:ascii="宋体" w:hAnsi="宋体" w:cs="宋体"/>
                <w:bCs/>
                <w:color w:val="000000"/>
                <w:sz w:val="24"/>
                <w:highlight w:val="none"/>
                <w:lang w:val="zh-TW" w:eastAsia="zh-TW"/>
              </w:rPr>
              <w:t xml:space="preserve">清抹</w:t>
            </w:r>
            <w:r>
              <w:rPr>
                <w:rFonts w:hint="eastAsia" w:ascii="宋体" w:hAnsi="宋体" w:cs="宋体"/>
                <w:bCs/>
                <w:color w:val="000000"/>
                <w:sz w:val="24"/>
                <w:highlight w:val="none"/>
                <w:lang w:val="zh-TW"/>
              </w:rPr>
              <w:t xml:space="preserve">灯罩</w:t>
            </w: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zh-TW" w:eastAsia="zh-TW"/>
              </w:rPr>
              <w:t xml:space="preserve">次，</w:t>
            </w:r>
            <w:r>
              <w:rPr>
                <w:rFonts w:hint="eastAsia" w:ascii="宋体" w:hAnsi="宋体" w:cs="宋体"/>
                <w:bCs/>
                <w:color w:val="000000"/>
                <w:sz w:val="24"/>
                <w:highlight w:val="none"/>
                <w:lang w:val="zh-TW"/>
              </w:rPr>
              <w:t xml:space="preserve">每周</w:t>
            </w:r>
            <w:r>
              <w:rPr>
                <w:rFonts w:hint="eastAsia" w:ascii="宋体" w:hAnsi="宋体" w:cs="宋体"/>
                <w:bCs/>
                <w:color w:val="000000"/>
                <w:sz w:val="24"/>
                <w:highlight w:val="none"/>
                <w:lang w:val="zh-TW" w:eastAsia="zh-TW"/>
              </w:rPr>
              <w:t xml:space="preserve">用不锈钢油擦抹灯柱</w:t>
            </w: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zh-TW" w:eastAsia="zh-TW"/>
              </w:rPr>
              <w:t xml:space="preserve">次</w:t>
            </w:r>
            <w:r>
              <w:rPr>
                <w:rFonts w:hint="eastAsia" w:ascii="宋体" w:hAnsi="宋体" w:cs="宋体"/>
                <w:bCs/>
                <w:color w:val="000000"/>
                <w:sz w:val="24"/>
                <w:highlight w:val="none"/>
                <w:lang w:val="zh-TW"/>
              </w:rPr>
              <w:t xml:space="preserve">。</w:t>
            </w:r>
            <w:r>
              <w:rPr>
                <w:rFonts w:hint="eastAsia" w:ascii="宋体" w:hAnsi="宋体" w:cs="宋体"/>
                <w:bCs/>
                <w:color w:val="000000"/>
                <w:sz w:val="24"/>
                <w:highlight w:val="none"/>
                <w:lang w:val="zh-TW" w:eastAsia="zh-TW"/>
              </w:rPr>
              <w:t xml:space="preserve">果皮箱擦拭、垃圾的倾倒、标识标牌的擦拭，做到确保路灯及灯杆的清洁，无明显尘土污迹，标识</w:t>
            </w:r>
            <w:r>
              <w:rPr>
                <w:rFonts w:hint="eastAsia" w:ascii="宋体" w:hAnsi="宋体" w:cs="宋体"/>
                <w:bCs/>
                <w:color w:val="000000"/>
                <w:sz w:val="24"/>
                <w:highlight w:val="none"/>
              </w:rPr>
              <w:t xml:space="preserve">标</w:t>
            </w:r>
            <w:r>
              <w:rPr>
                <w:rFonts w:hint="eastAsia" w:ascii="宋体" w:hAnsi="宋体" w:cs="宋体"/>
                <w:bCs/>
                <w:color w:val="000000"/>
                <w:sz w:val="24"/>
                <w:highlight w:val="none"/>
                <w:lang w:val="zh-TW" w:eastAsia="zh-TW"/>
              </w:rPr>
              <w:t xml:space="preserve">牌无污迹。</w:t>
            </w:r>
            <w:r>
              <w:rPr>
                <w:rFonts w:hint="eastAsia" w:ascii="宋体" w:hAnsi="宋体" w:cs="宋体"/>
                <w:bCs/>
                <w:color w:val="000000"/>
                <w:sz w:val="24"/>
                <w:highlight w:val="none"/>
                <w:lang w:val="zh-TW"/>
              </w:rPr>
              <w:t xml:space="preserve">每日标牌擦抹</w:t>
            </w: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zh-TW"/>
              </w:rPr>
              <w:t xml:space="preserve">次，每月清洗一次。</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zh-TW" w:eastAsia="zh-TW"/>
              </w:rPr>
              <w:t xml:space="preserve">雨</w:t>
            </w:r>
            <w:r>
              <w:rPr>
                <w:rFonts w:hint="eastAsia" w:ascii="宋体" w:hAnsi="宋体" w:cs="宋体"/>
                <w:bCs/>
                <w:color w:val="000000"/>
                <w:sz w:val="24"/>
                <w:highlight w:val="none"/>
                <w:lang w:val="zh-TW"/>
              </w:rPr>
              <w:t xml:space="preserve">、</w:t>
            </w:r>
            <w:r>
              <w:rPr>
                <w:rFonts w:hint="eastAsia" w:ascii="宋体" w:hAnsi="宋体" w:cs="宋体"/>
                <w:bCs/>
                <w:color w:val="000000"/>
                <w:sz w:val="24"/>
                <w:highlight w:val="none"/>
                <w:lang w:val="zh-TW" w:eastAsia="zh-TW"/>
              </w:rPr>
              <w:t xml:space="preserve">污水井：及时清掏，做到雨水井收水口无垃圾、淤泥，污水井内漂浮物及时清理。</w:t>
            </w:r>
            <w:r>
              <w:rPr>
                <w:rFonts w:hint="eastAsia" w:ascii="宋体" w:hAnsi="宋体" w:cs="宋体"/>
                <w:bCs/>
                <w:color w:val="000000"/>
                <w:sz w:val="24"/>
                <w:highlight w:val="none"/>
                <w:lang w:val="zh-TW"/>
              </w:rPr>
              <w:t xml:space="preserve">雨污水井</w:t>
            </w:r>
            <w:r>
              <w:rPr>
                <w:rFonts w:hint="eastAsia" w:ascii="宋体" w:hAnsi="宋体" w:cs="宋体"/>
                <w:bCs/>
                <w:color w:val="000000"/>
                <w:sz w:val="24"/>
                <w:highlight w:val="none"/>
              </w:rPr>
              <w:t xml:space="preserve">每周清扫1次，每月对地下管井清理1次。</w:t>
            </w:r>
            <w:r/>
          </w:p>
          <w:p>
            <w:pPr>
              <w:spacing w:line="360" w:lineRule="auto"/>
              <w:tabs>
                <w:tab w:val="left" w:pos="945" w:leader="none"/>
                <w:tab w:val="left" w:pos="1155" w:leader="none"/>
              </w:tabs>
              <w:rPr>
                <w:rFonts w:ascii="宋体" w:hAnsi="宋体" w:cs="宋体"/>
                <w:bCs/>
                <w:color w:val="000000"/>
                <w:sz w:val="24"/>
                <w:highlight w:val="none"/>
              </w:rPr>
            </w:pPr>
            <w:r>
              <w:rPr>
                <w:rFonts w:ascii="宋体" w:hAnsi="宋体" w:cs="宋体"/>
                <w:bCs/>
                <w:color w:val="000000"/>
                <w:sz w:val="24"/>
                <w:highlight w:val="none"/>
              </w:rPr>
              <w:t xml:space="preserve">4</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zh-TW" w:eastAsia="zh-TW"/>
              </w:rPr>
              <w:t xml:space="preserve">垃圾清运（生活垃圾及厨余垃圾）：环卫设备完善，设有垃圾箱、清洁卫生实行责任制，定时</w:t>
            </w:r>
            <w:r>
              <w:rPr>
                <w:rFonts w:hint="eastAsia" w:ascii="宋体" w:hAnsi="宋体" w:cs="宋体"/>
                <w:bCs/>
                <w:color w:val="000000"/>
                <w:sz w:val="24"/>
                <w:highlight w:val="none"/>
                <w:lang w:val="zh-TW"/>
              </w:rPr>
              <w:t xml:space="preserve">、定岗、定人，对</w:t>
            </w:r>
            <w:r>
              <w:rPr>
                <w:rFonts w:hint="eastAsia" w:ascii="宋体" w:hAnsi="宋体" w:cs="宋体"/>
                <w:bCs/>
                <w:color w:val="000000"/>
                <w:sz w:val="24"/>
                <w:highlight w:val="none"/>
                <w:lang w:val="zh-TW" w:eastAsia="zh-TW"/>
              </w:rPr>
              <w:t xml:space="preserve">管理区域内所产生的垃圾（集中收集处理），做到日产日清，对楼层垃圾不间断清理。</w:t>
            </w:r>
            <w:r/>
          </w:p>
          <w:p>
            <w:pPr>
              <w:spacing w:line="360" w:lineRule="auto"/>
              <w:tabs>
                <w:tab w:val="left" w:pos="945" w:leader="none"/>
                <w:tab w:val="left" w:pos="1155" w:leader="none"/>
              </w:tabs>
              <w:rPr>
                <w:rFonts w:ascii="宋体" w:hAnsi="宋体" w:cs="宋体"/>
                <w:bCs/>
                <w:color w:val="000000"/>
                <w:sz w:val="24"/>
                <w:highlight w:val="none"/>
                <w:lang w:val="zh-TW" w:eastAsia="zh-TW"/>
              </w:rPr>
            </w:pPr>
            <w:r>
              <w:rPr>
                <w:rFonts w:ascii="宋体" w:hAnsi="宋体" w:cs="宋体"/>
                <w:bCs/>
                <w:color w:val="000000"/>
                <w:sz w:val="24"/>
                <w:highlight w:val="none"/>
              </w:rPr>
              <w:t xml:space="preserve">5</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zh-TW" w:eastAsia="zh-TW"/>
              </w:rPr>
              <w:t xml:space="preserve">外墙清洗、大理石材保养、垃圾清运及化粪池清掏、清掏隔油池及清洁卫生所需材料（材料必须符合环保要求），费用全部列入物业管理费用。</w:t>
            </w:r>
            <w:r/>
          </w:p>
          <w:p>
            <w:pPr>
              <w:spacing w:line="360" w:lineRule="auto"/>
              <w:tabs>
                <w:tab w:val="left" w:pos="945" w:leader="none"/>
                <w:tab w:val="left" w:pos="1155" w:leader="none"/>
              </w:tabs>
              <w:rPr>
                <w:rFonts w:ascii="宋体" w:hAnsi="宋体" w:cs="宋体"/>
                <w:bCs/>
                <w:color w:val="000000"/>
                <w:sz w:val="24"/>
                <w:highlight w:val="none"/>
                <w:lang w:val="zh-TW" w:eastAsia="zh-TW"/>
              </w:rPr>
            </w:pPr>
            <w:r>
              <w:rPr>
                <w:rFonts w:ascii="宋体" w:hAnsi="宋体" w:cs="宋体"/>
                <w:bCs/>
                <w:color w:val="000000"/>
                <w:sz w:val="24"/>
                <w:highlight w:val="none"/>
              </w:rPr>
              <w:t xml:space="preserve">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zh-TW" w:eastAsia="zh-TW"/>
              </w:rPr>
              <w:t xml:space="preserve">公共天台、屋顶每月清理1次，保持清洁、无垃圾。</w:t>
            </w:r>
            <w:r/>
          </w:p>
          <w:p>
            <w:pPr>
              <w:spacing w:line="360" w:lineRule="auto"/>
              <w:tabs>
                <w:tab w:val="left" w:pos="945" w:leader="none"/>
                <w:tab w:val="left" w:pos="1155" w:leader="none"/>
              </w:tabs>
              <w:rPr>
                <w:rFonts w:ascii="宋体" w:hAnsi="宋体" w:cs="宋体"/>
                <w:bCs/>
                <w:color w:val="000000"/>
                <w:sz w:val="24"/>
                <w:highlight w:val="none"/>
              </w:rPr>
            </w:pPr>
            <w:r>
              <w:rPr>
                <w:rFonts w:ascii="宋体" w:hAnsi="宋体" w:cs="宋体"/>
                <w:bCs/>
                <w:color w:val="000000"/>
                <w:sz w:val="24"/>
                <w:highlight w:val="none"/>
              </w:rPr>
              <w:t xml:space="preserve">7</w:t>
            </w:r>
            <w:r>
              <w:rPr>
                <w:rFonts w:hint="eastAsia" w:ascii="宋体" w:hAnsi="宋体" w:cs="宋体"/>
                <w:bCs/>
                <w:color w:val="000000"/>
                <w:sz w:val="24"/>
                <w:highlight w:val="none"/>
              </w:rPr>
              <w:t xml:space="preserve">、办公楼生活垃圾、污水清运及化粪池清掏工作服务标准</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a.承担大楼内所有生活垃圾及污水的清运工作；</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b.生活垃圾需装桶处理，保持垃圾中转站（垃圾收集房）的清洁无污染；</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c.生活垃圾需每日装车清运，污水清运依据实际产生量及时做好清洁排污处理工作；</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d.化粪池清掏每半年一次，清理需及时，清理后井内无堆积物浮于表面，出入口畅通，保持污水不溢出地面，周围清洁无污染；</w:t>
            </w:r>
            <w:r/>
          </w:p>
          <w:p>
            <w:pPr>
              <w:pStyle w:val="978"/>
              <w:spacing w:line="360" w:lineRule="auto"/>
              <w:rPr>
                <w:rFonts w:ascii="宋体" w:hAnsi="宋体" w:cs="宋体"/>
                <w:sz w:val="24"/>
                <w:highlight w:val="none"/>
              </w:rPr>
            </w:pPr>
            <w:r>
              <w:rPr>
                <w:rFonts w:hint="eastAsia" w:ascii="宋体" w:hAnsi="宋体" w:cs="宋体"/>
                <w:bCs/>
                <w:color w:val="000000"/>
                <w:sz w:val="24"/>
                <w:highlight w:val="none"/>
              </w:rPr>
              <w:t xml:space="preserve">e.根据无锡市最新垃圾分类要求，必要时做好垃圾分类工作。</w:t>
            </w:r>
            <w:r/>
          </w:p>
        </w:tc>
      </w:tr>
      <w:tr>
        <w:trPr>
          <w:jc w:val="center"/>
          <w:trHeight w:val="1654"/>
        </w:trPr>
        <w:tc>
          <w:tcPr>
            <w:tcW w:w="1396" w:type="dxa"/>
            <w:textDirection w:val="lrTb"/>
            <w:noWrap w:val="false"/>
          </w:tcPr>
          <w:p>
            <w:pPr>
              <w:jc w:val="center"/>
              <w:rPr>
                <w:rFonts w:ascii="宋体" w:hAnsi="宋体" w:cs="宋体"/>
                <w:color w:val="000000"/>
                <w:spacing w:val="-1"/>
                <w:sz w:val="24"/>
                <w:highlight w:val="none"/>
              </w:rPr>
            </w:pPr>
            <w:r>
              <w:rPr>
                <w:rFonts w:ascii="宋体" w:hAnsi="宋体" w:cs="宋体"/>
                <w:color w:val="000000"/>
                <w:spacing w:val="-1"/>
                <w:sz w:val="24"/>
                <w:highlight w:val="none"/>
              </w:rPr>
            </w:r>
            <w:r/>
          </w:p>
          <w:p>
            <w:pPr>
              <w:jc w:val="center"/>
              <w:rPr>
                <w:rFonts w:ascii="宋体" w:hAnsi="宋体" w:cs="宋体"/>
                <w:color w:val="000000"/>
                <w:spacing w:val="-1"/>
                <w:sz w:val="24"/>
                <w:highlight w:val="none"/>
              </w:rPr>
            </w:pPr>
            <w:r>
              <w:rPr>
                <w:rFonts w:hint="eastAsia" w:ascii="宋体" w:hAnsi="宋体" w:cs="宋体"/>
                <w:color w:val="000000"/>
                <w:spacing w:val="-1"/>
                <w:sz w:val="24"/>
                <w:highlight w:val="none"/>
              </w:rPr>
              <w:t xml:space="preserve">2</w:t>
            </w:r>
            <w:r/>
          </w:p>
        </w:tc>
        <w:tc>
          <w:tcPr>
            <w:tcW w:w="2831" w:type="dxa"/>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p>
            <w:pPr>
              <w:jc w:val="center"/>
              <w:rPr>
                <w:rFonts w:ascii="宋体" w:hAnsi="宋体" w:cs="宋体"/>
                <w:color w:val="000000"/>
                <w:spacing w:val="-1"/>
                <w:sz w:val="24"/>
                <w:highlight w:val="none"/>
              </w:rPr>
            </w:pPr>
            <w:r>
              <w:rPr>
                <w:rFonts w:hint="eastAsia" w:ascii="宋体" w:hAnsi="宋体" w:cs="宋体"/>
                <w:bCs/>
                <w:color w:val="000000"/>
                <w:sz w:val="24"/>
                <w:highlight w:val="none"/>
              </w:rPr>
              <w:t xml:space="preserve">幕墙</w:t>
            </w:r>
            <w:r>
              <w:rPr>
                <w:rFonts w:hint="eastAsia" w:ascii="宋体" w:hAnsi="宋体" w:cs="宋体"/>
                <w:bCs/>
                <w:color w:val="000000"/>
                <w:sz w:val="24"/>
                <w:highlight w:val="none"/>
                <w:lang w:val="zh-TW" w:eastAsia="zh-TW"/>
              </w:rPr>
              <w:t xml:space="preserve">清洗</w:t>
            </w:r>
            <w:r/>
          </w:p>
        </w:tc>
        <w:tc>
          <w:tcPr>
            <w:tcW w:w="5932" w:type="dxa"/>
            <w:textDirection w:val="lrTb"/>
            <w:noWrap w:val="false"/>
          </w:tcPr>
          <w:p>
            <w:pPr>
              <w:spacing w:line="360" w:lineRule="auto"/>
              <w:rPr>
                <w:rFonts w:ascii="宋体" w:hAnsi="宋体" w:cs="宋体"/>
                <w:b/>
                <w:sz w:val="24"/>
                <w:highlight w:val="none"/>
              </w:rPr>
            </w:pPr>
            <w:r>
              <w:rPr>
                <w:rFonts w:hint="eastAsia" w:ascii="宋体" w:hAnsi="宋体"/>
                <w:sz w:val="24"/>
                <w:highlight w:val="none"/>
              </w:rPr>
              <w:t xml:space="preserve">1、门面玻璃全天候保洁，幕墙每年清洗一次；</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sz w:val="24"/>
                <w:highlight w:val="none"/>
              </w:rPr>
              <w:t xml:space="preserve">2、清洗后外墙表面清洁光亮，整洁如新，无水渍、无污渍、无锈斑、无腐蚀、无积灰。玻璃广告牌（不锈钢）表面光洁、无积尘、无污迹。清洗后各种建筑材料无色差、无变色。</w:t>
            </w:r>
            <w:r/>
          </w:p>
        </w:tc>
      </w:tr>
      <w:tr>
        <w:trPr>
          <w:jc w:val="center"/>
          <w:trHeight w:val="768"/>
        </w:trPr>
        <w:tc>
          <w:tcPr>
            <w:tcW w:w="1396" w:type="dxa"/>
            <w:textDirection w:val="lrTb"/>
            <w:noWrap w:val="false"/>
          </w:tcPr>
          <w:p>
            <w:pPr>
              <w:jc w:val="center"/>
              <w:rPr>
                <w:rFonts w:ascii="宋体" w:hAnsi="宋体" w:cs="宋体"/>
                <w:color w:val="000000"/>
                <w:spacing w:val="-1"/>
                <w:sz w:val="24"/>
                <w:highlight w:val="none"/>
              </w:rPr>
            </w:pPr>
            <w:r>
              <w:rPr>
                <w:rFonts w:ascii="宋体" w:hAnsi="宋体" w:cs="宋体"/>
                <w:color w:val="000000"/>
                <w:spacing w:val="-1"/>
                <w:sz w:val="24"/>
                <w:highlight w:val="none"/>
              </w:rPr>
            </w:r>
            <w:r/>
          </w:p>
          <w:p>
            <w:pPr>
              <w:jc w:val="center"/>
              <w:rPr>
                <w:rFonts w:ascii="宋体" w:hAnsi="宋体" w:cs="宋体"/>
                <w:color w:val="000000"/>
                <w:spacing w:val="-1"/>
                <w:sz w:val="24"/>
                <w:highlight w:val="none"/>
              </w:rPr>
            </w:pPr>
            <w:r>
              <w:rPr>
                <w:rFonts w:hint="eastAsia" w:ascii="宋体" w:hAnsi="宋体" w:cs="宋体"/>
                <w:color w:val="000000"/>
                <w:spacing w:val="-1"/>
                <w:sz w:val="24"/>
                <w:highlight w:val="none"/>
              </w:rPr>
              <w:t xml:space="preserve">3</w:t>
            </w:r>
            <w:r/>
          </w:p>
        </w:tc>
        <w:tc>
          <w:tcPr>
            <w:tcW w:w="2831" w:type="dxa"/>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水箱清洗</w:t>
            </w:r>
            <w:r/>
          </w:p>
        </w:tc>
        <w:tc>
          <w:tcPr>
            <w:tcW w:w="5932" w:type="dxa"/>
            <w:textDirection w:val="lrTb"/>
            <w:noWrap w:val="false"/>
          </w:tcPr>
          <w:p>
            <w:pPr>
              <w:spacing w:line="360" w:lineRule="auto"/>
              <w:tabs>
                <w:tab w:val="left" w:pos="945" w:leader="none"/>
                <w:tab w:val="left" w:pos="1155" w:leader="none"/>
              </w:tabs>
              <w:rPr>
                <w:rFonts w:ascii="宋体" w:hAnsi="宋体"/>
                <w:sz w:val="24"/>
                <w:highlight w:val="none"/>
              </w:rPr>
            </w:pPr>
            <w:r>
              <w:rPr>
                <w:rFonts w:hint="eastAsia" w:ascii="宋体" w:hAnsi="宋体"/>
                <w:sz w:val="24"/>
                <w:highlight w:val="none"/>
              </w:rPr>
              <w:t xml:space="preserve">服务期内完成1次水箱清洗，包含生活水箱和消防水箱，并完成1次生活水质检测</w:t>
            </w:r>
            <w:r/>
          </w:p>
        </w:tc>
      </w:tr>
      <w:tr>
        <w:trPr>
          <w:jc w:val="center"/>
          <w:trHeight w:val="536"/>
        </w:trPr>
        <w:tc>
          <w:tcPr>
            <w:tcW w:w="1396" w:type="dxa"/>
            <w:vAlign w:val="center"/>
            <w:textDirection w:val="lrTb"/>
            <w:noWrap w:val="false"/>
          </w:tcPr>
          <w:p>
            <w:pPr>
              <w:jc w:val="center"/>
              <w:rPr>
                <w:rFonts w:ascii="宋体" w:hAnsi="宋体" w:cs="宋体"/>
                <w:color w:val="000000"/>
                <w:spacing w:val="-1"/>
                <w:sz w:val="24"/>
                <w:highlight w:val="none"/>
              </w:rPr>
            </w:pPr>
            <w:r>
              <w:rPr>
                <w:rFonts w:hint="eastAsia" w:ascii="宋体" w:hAnsi="宋体" w:cs="宋体"/>
                <w:color w:val="000000"/>
                <w:spacing w:val="-1"/>
                <w:sz w:val="24"/>
                <w:highlight w:val="none"/>
              </w:rPr>
              <w:t xml:space="preserve">4</w:t>
            </w:r>
            <w:r/>
          </w:p>
        </w:tc>
        <w:tc>
          <w:tcPr>
            <w:tcW w:w="2831" w:type="dxa"/>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消杀管理</w:t>
            </w:r>
            <w:r/>
          </w:p>
        </w:tc>
        <w:tc>
          <w:tcPr>
            <w:tcW w:w="5932" w:type="dxa"/>
            <w:textDirection w:val="lrTb"/>
            <w:noWrap w:val="false"/>
          </w:tcPr>
          <w:p>
            <w:pPr>
              <w:jc w:val="center"/>
              <w:spacing w:line="360" w:lineRule="auto"/>
              <w:tabs>
                <w:tab w:val="left" w:pos="945" w:leader="none"/>
                <w:tab w:val="left" w:pos="1155" w:leader="none"/>
              </w:tabs>
              <w:rPr>
                <w:rFonts w:ascii="宋体" w:hAnsi="宋体"/>
                <w:sz w:val="24"/>
                <w:highlight w:val="none"/>
              </w:rPr>
            </w:pPr>
            <w:r>
              <w:rPr>
                <w:rFonts w:hint="eastAsia" w:ascii="宋体" w:hAnsi="宋体" w:cs="宋体"/>
                <w:bCs/>
                <w:color w:val="000000"/>
                <w:sz w:val="24"/>
                <w:highlight w:val="none"/>
              </w:rPr>
              <w:t xml:space="preserve">管理的区域每月1次定期进行杀虫、灭鼠消杀。</w:t>
            </w:r>
            <w:r/>
          </w:p>
        </w:tc>
      </w:tr>
    </w:tbl>
    <w:p>
      <w:pPr>
        <w:rPr>
          <w:rFonts w:ascii="宋体" w:hAnsi="宋体"/>
          <w:sz w:val="24"/>
          <w:highlight w:val="none"/>
        </w:rPr>
      </w:pPr>
      <w:r>
        <w:rPr>
          <w:rFonts w:hint="eastAsia" w:ascii="宋体" w:hAnsi="宋体"/>
          <w:sz w:val="24"/>
          <w:highlight w:val="none"/>
        </w:rPr>
        <w:t xml:space="preserve">3.4.1  其他服务要求</w:t>
      </w:r>
      <w:r/>
    </w:p>
    <w:tbl>
      <w:tblPr>
        <w:tblStyle w:val="976"/>
        <w:tblW w:w="102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2805"/>
        <w:gridCol w:w="6030"/>
      </w:tblGrid>
      <w:tr>
        <w:trPr>
          <w:jc w:val="center"/>
          <w:trHeight w:val="347"/>
        </w:trPr>
        <w:tc>
          <w:tcPr>
            <w:tcW w:w="1404" w:type="dxa"/>
            <w:textDirection w:val="lrTb"/>
            <w:noWrap w:val="false"/>
          </w:tcPr>
          <w:p>
            <w:pPr>
              <w:jc w:val="center"/>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序号</w:t>
            </w:r>
            <w:r/>
          </w:p>
        </w:tc>
        <w:tc>
          <w:tcPr>
            <w:tcW w:w="2805" w:type="dxa"/>
            <w:textDirection w:val="lrTb"/>
            <w:noWrap w:val="false"/>
          </w:tcPr>
          <w:p>
            <w:pPr>
              <w:jc w:val="center"/>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服务内容</w:t>
            </w:r>
            <w:r/>
          </w:p>
        </w:tc>
        <w:tc>
          <w:tcPr>
            <w:tcW w:w="6030" w:type="dxa"/>
            <w:textDirection w:val="lrTb"/>
            <w:noWrap w:val="false"/>
          </w:tcPr>
          <w:p>
            <w:pPr>
              <w:jc w:val="center"/>
              <w:spacing w:line="360" w:lineRule="auto"/>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服务标准</w:t>
            </w:r>
            <w:r/>
          </w:p>
        </w:tc>
      </w:tr>
      <w:tr>
        <w:trPr>
          <w:jc w:val="center"/>
          <w:trHeight w:val="3871"/>
        </w:trPr>
        <w:tc>
          <w:tcPr>
            <w:tcW w:w="1404" w:type="dxa"/>
            <w:textDirection w:val="lrTb"/>
            <w:noWrap w:val="false"/>
          </w:tcPr>
          <w:p>
            <w:pPr>
              <w:jc w:val="center"/>
              <w:rPr>
                <w:rFonts w:ascii="宋体" w:hAnsi="宋体" w:cs="宋体"/>
                <w:color w:val="000000"/>
                <w:spacing w:val="-1"/>
                <w:sz w:val="24"/>
                <w:highlight w:val="none"/>
                <w:lang w:eastAsia="en-US"/>
              </w:rPr>
            </w:pPr>
            <w:r>
              <w:rPr>
                <w:rFonts w:ascii="宋体" w:hAnsi="宋体" w:cs="宋体"/>
                <w:color w:val="000000"/>
                <w:spacing w:val="-1"/>
                <w:sz w:val="24"/>
                <w:highlight w:val="none"/>
                <w:lang w:eastAsia="en-US"/>
              </w:rPr>
            </w:r>
            <w:r/>
          </w:p>
          <w:p>
            <w:pPr>
              <w:jc w:val="center"/>
              <w:rPr>
                <w:rFonts w:ascii="宋体" w:hAnsi="宋体" w:cs="宋体"/>
                <w:color w:val="000000"/>
                <w:spacing w:val="-1"/>
                <w:sz w:val="24"/>
                <w:highlight w:val="none"/>
                <w:lang w:eastAsia="en-US"/>
              </w:rPr>
            </w:pPr>
            <w:r>
              <w:rPr>
                <w:rFonts w:hint="eastAsia" w:ascii="宋体" w:hAnsi="宋体" w:cs="宋体"/>
                <w:color w:val="000000"/>
                <w:spacing w:val="-1"/>
                <w:sz w:val="24"/>
                <w:highlight w:val="none"/>
                <w:lang w:eastAsia="en-US"/>
              </w:rPr>
              <w:t xml:space="preserve">1</w:t>
            </w:r>
            <w:r/>
          </w:p>
        </w:tc>
        <w:tc>
          <w:tcPr>
            <w:tcW w:w="2805" w:type="dxa"/>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p>
            <w:pPr>
              <w:jc w:val="center"/>
              <w:rPr>
                <w:rFonts w:ascii="宋体" w:hAnsi="宋体" w:cs="宋体"/>
                <w:color w:val="000000"/>
                <w:spacing w:val="-1"/>
                <w:sz w:val="24"/>
                <w:highlight w:val="none"/>
              </w:rPr>
            </w:pPr>
            <w:r>
              <w:rPr>
                <w:rFonts w:hint="eastAsia" w:ascii="宋体" w:hAnsi="宋体" w:cs="宋体"/>
                <w:bCs/>
                <w:color w:val="000000"/>
                <w:sz w:val="24"/>
                <w:highlight w:val="none"/>
              </w:rPr>
              <w:t xml:space="preserve">绿化养护</w:t>
            </w:r>
            <w:r/>
          </w:p>
        </w:tc>
        <w:tc>
          <w:tcPr>
            <w:tcW w:w="6030" w:type="dxa"/>
            <w:textDirection w:val="lrTb"/>
            <w:noWrap w:val="false"/>
          </w:tcPr>
          <w:p>
            <w:pPr>
              <w:pStyle w:val="873"/>
              <w:ind w:firstLine="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1、根据甲方养护工作计划，乙方承担日常养护内容有：球类、色块、绿篱等修剪、施肥及病虫害防治、草坪管理、黑麦草撒播等</w:t>
            </w:r>
            <w:r>
              <w:rPr>
                <w:rFonts w:hint="eastAsia" w:ascii="宋体" w:hAnsi="宋体" w:eastAsia="宋体"/>
                <w:sz w:val="24"/>
                <w:szCs w:val="24"/>
                <w:highlight w:val="none"/>
              </w:rPr>
              <w:t xml:space="preserve">。</w:t>
            </w:r>
            <w:r/>
          </w:p>
          <w:p>
            <w:pPr>
              <w:jc w:val="left"/>
              <w:spacing w:line="360" w:lineRule="auto"/>
              <w:widowControl/>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草地无石块，纸屑，垃圾等杂物，保洁率达99%以上</w:t>
            </w:r>
            <w:r>
              <w:rPr>
                <w:rFonts w:ascii="宋体" w:hAnsi="宋体" w:cs="宋体"/>
                <w:sz w:val="24"/>
                <w:highlight w:val="none"/>
              </w:rPr>
              <w:t xml:space="preserve">，</w:t>
            </w:r>
            <w:r>
              <w:rPr>
                <w:rFonts w:hint="eastAsia" w:ascii="宋体" w:hAnsi="宋体" w:cs="宋体"/>
                <w:sz w:val="24"/>
                <w:highlight w:val="none"/>
              </w:rPr>
              <w:t xml:space="preserve">草地无人为破坏，缺损的及时补植，绿化完好率达99%以上</w:t>
            </w:r>
            <w:r/>
          </w:p>
          <w:p>
            <w:pPr>
              <w:jc w:val="left"/>
              <w:spacing w:line="360" w:lineRule="auto"/>
              <w:widowControl/>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淋水：生长季（非雨季）每2天一次：非生长季（非雨季）每周1——2次</w:t>
            </w:r>
            <w:r/>
          </w:p>
          <w:p>
            <w:pPr>
              <w:jc w:val="left"/>
              <w:spacing w:line="360" w:lineRule="auto"/>
              <w:widowControl/>
              <w:rPr>
                <w:rFonts w:ascii="宋体" w:hAnsi="宋体" w:cs="宋体"/>
                <w:sz w:val="24"/>
                <w:highlight w:val="none"/>
              </w:rPr>
            </w:pPr>
            <w:r>
              <w:rPr>
                <w:rFonts w:ascii="宋体" w:hAnsi="宋体" w:cs="宋体"/>
                <w:sz w:val="24"/>
                <w:highlight w:val="none"/>
              </w:rPr>
              <w:t xml:space="preserve">4、</w:t>
            </w:r>
            <w:r>
              <w:rPr>
                <w:rFonts w:hint="eastAsia" w:ascii="宋体" w:hAnsi="宋体" w:cs="宋体"/>
                <w:sz w:val="24"/>
                <w:highlight w:val="none"/>
              </w:rPr>
              <w:t xml:space="preserve">施肥：每年早春，晚秋各施1次全效复合肥，每两次草坪修剪后薄施叶面肥或草坪增绿剂。</w:t>
            </w:r>
            <w:r/>
          </w:p>
          <w:p>
            <w:pPr>
              <w:jc w:val="left"/>
              <w:spacing w:line="360" w:lineRule="auto"/>
              <w:widowControl/>
              <w:rPr>
                <w:rFonts w:ascii="宋体" w:hAnsi="宋体" w:cs="宋体"/>
                <w:sz w:val="24"/>
                <w:highlight w:val="none"/>
              </w:rPr>
            </w:pPr>
            <w:r>
              <w:rPr>
                <w:rFonts w:ascii="宋体" w:hAnsi="宋体" w:cs="宋体"/>
                <w:sz w:val="24"/>
                <w:highlight w:val="none"/>
              </w:rPr>
              <w:t xml:space="preserve">5、</w:t>
            </w:r>
            <w:r>
              <w:rPr>
                <w:rFonts w:hint="eastAsia" w:ascii="宋体" w:hAnsi="宋体" w:cs="宋体"/>
                <w:sz w:val="24"/>
                <w:highlight w:val="none"/>
              </w:rPr>
              <w:t xml:space="preserve">修剪：生长季每20天修剪一次，留茬高不超过60mm，每年开春前重剪1次</w:t>
            </w:r>
            <w:r/>
          </w:p>
          <w:p>
            <w:pPr>
              <w:jc w:val="left"/>
              <w:spacing w:line="360" w:lineRule="auto"/>
              <w:widowControl/>
              <w:rPr>
                <w:rFonts w:ascii="宋体" w:hAnsi="宋体" w:cs="宋体"/>
                <w:sz w:val="24"/>
                <w:highlight w:val="none"/>
              </w:rPr>
            </w:pPr>
            <w:r>
              <w:rPr>
                <w:rFonts w:ascii="宋体" w:hAnsi="宋体" w:cs="宋体"/>
                <w:sz w:val="24"/>
                <w:highlight w:val="none"/>
              </w:rPr>
              <w:t xml:space="preserve">6、</w:t>
            </w:r>
            <w:r>
              <w:rPr>
                <w:rFonts w:hint="eastAsia" w:ascii="宋体" w:hAnsi="宋体" w:cs="宋体"/>
                <w:sz w:val="24"/>
                <w:highlight w:val="none"/>
              </w:rPr>
              <w:t xml:space="preserve">喷药：每月喷施广普性杀菌条虫药一次，突发病虫害进行针对性防治，要求利用周末或下班时间喷药，不允许使用刺激性强或中等毒药以上农药</w:t>
            </w:r>
            <w:r/>
          </w:p>
          <w:p>
            <w:pPr>
              <w:jc w:val="left"/>
              <w:spacing w:line="360" w:lineRule="auto"/>
              <w:widowControl/>
              <w:rPr>
                <w:rFonts w:ascii="宋体" w:hAnsi="宋体" w:cs="宋体"/>
                <w:color w:val="000000"/>
                <w:spacing w:val="-1"/>
                <w:sz w:val="24"/>
                <w:highlight w:val="none"/>
              </w:rPr>
            </w:pPr>
            <w:r>
              <w:rPr>
                <w:rFonts w:ascii="宋体" w:hAnsi="宋体"/>
                <w:sz w:val="24"/>
                <w:highlight w:val="none"/>
              </w:rPr>
              <w:t xml:space="preserve">7、乙方应服从所在地的绿化行政主管部门的行业管理。</w:t>
            </w:r>
            <w:r/>
          </w:p>
        </w:tc>
      </w:tr>
      <w:tr>
        <w:trPr>
          <w:jc w:val="center"/>
          <w:trHeight w:val="2193"/>
        </w:trPr>
        <w:tc>
          <w:tcPr>
            <w:tcW w:w="1404" w:type="dxa"/>
            <w:textDirection w:val="lrTb"/>
            <w:noWrap w:val="false"/>
          </w:tcPr>
          <w:p>
            <w:pPr>
              <w:jc w:val="center"/>
              <w:rPr>
                <w:rFonts w:ascii="宋体" w:hAnsi="宋体" w:cs="宋体"/>
                <w:color w:val="000000"/>
                <w:spacing w:val="-1"/>
                <w:sz w:val="24"/>
                <w:highlight w:val="none"/>
              </w:rPr>
            </w:pPr>
            <w:r>
              <w:rPr>
                <w:rFonts w:ascii="宋体" w:hAnsi="宋体" w:cs="宋体"/>
                <w:color w:val="000000"/>
                <w:spacing w:val="-1"/>
                <w:sz w:val="24"/>
                <w:highlight w:val="none"/>
              </w:rPr>
            </w:r>
            <w:r/>
          </w:p>
          <w:p>
            <w:pPr>
              <w:jc w:val="center"/>
              <w:rPr>
                <w:rFonts w:ascii="宋体" w:hAnsi="宋体" w:cs="宋体"/>
                <w:color w:val="000000"/>
                <w:spacing w:val="-1"/>
                <w:sz w:val="24"/>
                <w:highlight w:val="none"/>
              </w:rPr>
            </w:pPr>
            <w:r>
              <w:rPr>
                <w:rFonts w:hint="eastAsia" w:ascii="宋体" w:hAnsi="宋体" w:cs="宋体"/>
                <w:color w:val="000000"/>
                <w:spacing w:val="-1"/>
                <w:sz w:val="24"/>
                <w:highlight w:val="none"/>
              </w:rPr>
              <w:t xml:space="preserve">2</w:t>
            </w:r>
            <w:r/>
          </w:p>
        </w:tc>
        <w:tc>
          <w:tcPr>
            <w:tcW w:w="2805" w:type="dxa"/>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会务（客服）服务</w:t>
            </w:r>
            <w:r/>
          </w:p>
        </w:tc>
        <w:tc>
          <w:tcPr>
            <w:tcW w:w="6030" w:type="dxa"/>
            <w:textDirection w:val="lrTb"/>
            <w:noWrap w:val="false"/>
          </w:tcPr>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zh-TW" w:eastAsia="zh-TW"/>
              </w:rPr>
              <w:t xml:space="preserve">处理</w:t>
            </w:r>
            <w:r>
              <w:rPr>
                <w:rFonts w:hint="eastAsia" w:ascii="宋体" w:hAnsi="宋体" w:cs="宋体"/>
                <w:bCs/>
                <w:color w:val="000000"/>
                <w:sz w:val="24"/>
                <w:highlight w:val="none"/>
              </w:rPr>
              <w:t xml:space="preserve">办公楼各部门工作人员</w:t>
            </w:r>
            <w:r>
              <w:rPr>
                <w:rFonts w:hint="eastAsia" w:ascii="宋体" w:hAnsi="宋体" w:cs="宋体"/>
                <w:bCs/>
                <w:color w:val="000000"/>
                <w:sz w:val="24"/>
                <w:highlight w:val="none"/>
                <w:lang w:val="zh-TW" w:eastAsia="zh-TW"/>
              </w:rPr>
              <w:t xml:space="preserve">提出的有关物业管理之</w:t>
            </w:r>
            <w:r>
              <w:rPr>
                <w:rFonts w:hint="eastAsia" w:ascii="宋体" w:hAnsi="宋体" w:cs="宋体"/>
                <w:bCs/>
                <w:color w:val="000000"/>
                <w:sz w:val="24"/>
                <w:highlight w:val="none"/>
              </w:rPr>
              <w:t xml:space="preserve">报事（零星维修等）</w:t>
            </w:r>
            <w:r>
              <w:rPr>
                <w:rFonts w:hint="eastAsia" w:ascii="宋体" w:hAnsi="宋体" w:cs="宋体"/>
                <w:bCs/>
                <w:color w:val="000000"/>
                <w:sz w:val="24"/>
                <w:highlight w:val="none"/>
                <w:lang w:val="zh-TW" w:eastAsia="zh-TW"/>
              </w:rPr>
              <w:t xml:space="preserve">。</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zh-TW" w:eastAsia="zh-TW"/>
              </w:rPr>
              <w:t xml:space="preserve">定期</w:t>
            </w:r>
            <w:r>
              <w:rPr>
                <w:rFonts w:hint="eastAsia" w:ascii="宋体" w:hAnsi="宋体" w:cs="宋体"/>
                <w:bCs/>
                <w:color w:val="000000"/>
                <w:sz w:val="24"/>
                <w:highlight w:val="none"/>
              </w:rPr>
              <w:t xml:space="preserve">与甲方</w:t>
            </w:r>
            <w:r>
              <w:rPr>
                <w:rFonts w:hint="eastAsia" w:ascii="宋体" w:hAnsi="宋体" w:cs="宋体"/>
                <w:bCs/>
                <w:color w:val="000000"/>
                <w:sz w:val="24"/>
                <w:highlight w:val="none"/>
                <w:lang w:val="zh-TW" w:eastAsia="zh-TW"/>
              </w:rPr>
              <w:t xml:space="preserve">举行物业例会并提交有关会议记录。</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zh-TW" w:eastAsia="zh-TW"/>
              </w:rPr>
              <w:t xml:space="preserve">建立健全物业管理档案，完好保存与物业服务有关的全部资料。</w:t>
            </w:r>
            <w:r/>
          </w:p>
          <w:p>
            <w:pPr>
              <w:jc w:val="left"/>
              <w:spacing w:line="360" w:lineRule="auto"/>
              <w:rPr>
                <w:rFonts w:ascii="宋体" w:hAnsi="宋体"/>
                <w:sz w:val="24"/>
                <w:highlight w:val="none"/>
              </w:rPr>
            </w:pPr>
            <w:r>
              <w:rPr>
                <w:rFonts w:hint="eastAsia" w:ascii="宋体" w:hAnsi="宋体"/>
                <w:sz w:val="24"/>
                <w:highlight w:val="none"/>
              </w:rPr>
              <w:t xml:space="preserve">4、协助甲方完成各类会务接待工作。</w:t>
            </w:r>
            <w:r/>
          </w:p>
        </w:tc>
      </w:tr>
      <w:tr>
        <w:trPr>
          <w:jc w:val="center"/>
          <w:trHeight w:val="4701"/>
        </w:trPr>
        <w:tc>
          <w:tcPr>
            <w:tcW w:w="1404" w:type="dxa"/>
            <w:textDirection w:val="lrTb"/>
            <w:noWrap w:val="false"/>
          </w:tcPr>
          <w:p>
            <w:pPr>
              <w:jc w:val="center"/>
              <w:rPr>
                <w:rFonts w:ascii="宋体" w:hAnsi="宋体" w:cs="宋体"/>
                <w:color w:val="000000"/>
                <w:spacing w:val="-1"/>
                <w:sz w:val="24"/>
                <w:highlight w:val="none"/>
              </w:rPr>
            </w:pPr>
            <w:r>
              <w:rPr>
                <w:rFonts w:ascii="宋体" w:hAnsi="宋体" w:cs="宋体"/>
                <w:color w:val="000000"/>
                <w:spacing w:val="-1"/>
                <w:sz w:val="24"/>
                <w:highlight w:val="none"/>
              </w:rPr>
            </w:r>
            <w:r/>
          </w:p>
          <w:p>
            <w:pPr>
              <w:jc w:val="center"/>
              <w:rPr>
                <w:rFonts w:ascii="宋体" w:hAnsi="宋体" w:cs="宋体"/>
                <w:color w:val="000000"/>
                <w:spacing w:val="-1"/>
                <w:sz w:val="24"/>
                <w:highlight w:val="none"/>
              </w:rPr>
            </w:pPr>
            <w:r>
              <w:rPr>
                <w:rFonts w:hint="eastAsia" w:ascii="宋体" w:hAnsi="宋体" w:cs="宋体"/>
                <w:color w:val="000000"/>
                <w:spacing w:val="-1"/>
                <w:sz w:val="24"/>
                <w:highlight w:val="none"/>
              </w:rPr>
              <w:t xml:space="preserve">3</w:t>
            </w:r>
            <w:r/>
          </w:p>
        </w:tc>
        <w:tc>
          <w:tcPr>
            <w:tcW w:w="2805" w:type="dxa"/>
            <w:textDirection w:val="lrTb"/>
            <w:noWrap w:val="false"/>
          </w:tcPr>
          <w:p>
            <w:pPr>
              <w:jc w:val="center"/>
              <w:rPr>
                <w:rFonts w:ascii="宋体" w:hAnsi="宋体" w:eastAsia="Arial Unicode MS" w:cs="宋体"/>
                <w:bCs/>
                <w:color w:val="000000"/>
                <w:sz w:val="24"/>
                <w:highlight w:val="none"/>
                <w:lang w:val="zh-TW" w:eastAsia="zh-TW"/>
              </w:rPr>
            </w:pPr>
            <w:r>
              <w:rPr>
                <w:rFonts w:ascii="宋体" w:hAnsi="宋体" w:eastAsia="Arial Unicode MS" w:cs="宋体"/>
                <w:bCs/>
                <w:color w:val="000000"/>
                <w:sz w:val="24"/>
                <w:highlight w:val="none"/>
                <w:lang w:val="zh-TW" w:eastAsia="zh-TW"/>
              </w:rPr>
            </w:r>
            <w:r/>
          </w:p>
          <w:p>
            <w:pPr>
              <w:jc w:val="center"/>
              <w:rPr>
                <w:rFonts w:ascii="宋体" w:hAnsi="宋体" w:cs="宋体"/>
                <w:color w:val="000000"/>
                <w:sz w:val="24"/>
                <w:highlight w:val="none"/>
              </w:rPr>
            </w:pPr>
            <w:r>
              <w:rPr>
                <w:rFonts w:hint="eastAsia" w:ascii="宋体" w:hAnsi="宋体" w:cs="宋体"/>
                <w:bCs/>
                <w:color w:val="000000"/>
                <w:sz w:val="24"/>
                <w:highlight w:val="none"/>
                <w:lang w:val="zh-TW" w:eastAsia="zh-TW"/>
              </w:rPr>
              <w:t xml:space="preserve">安全生产管理</w:t>
            </w:r>
            <w:r/>
          </w:p>
        </w:tc>
        <w:tc>
          <w:tcPr>
            <w:tcW w:w="6030" w:type="dxa"/>
            <w:textDirection w:val="lrTb"/>
            <w:noWrap w:val="false"/>
          </w:tcPr>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1、中标人负责办公楼安全管理工作，落实安全生产管理主体责任；在双方合同正式生效后的2个工作日内，中标人须建立项目部安全生产领导小组，制定月、季、年度物业管理安全生产管理目标和工作计划，落实各项安全管理工作。</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2、协助招标人的安全生产管理机构协调和指导安全管理工作。</w:t>
            </w:r>
            <w:r/>
          </w:p>
          <w:p>
            <w:pPr>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3、建立安全隐患排查治理制度，按法规要求，定期开展一般安全检查、专项安全检查、定期安全检查、节假日安全检查等，落实相关责任人和整改计划并进行复查，做好检查台账。</w:t>
            </w:r>
            <w:r/>
          </w:p>
          <w:p>
            <w:pPr>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4、建立应急响应和救援制度，定期组织进行演练；建立事故上报制度，发生重伤及以上或较大经济损失事故的，按照规定上报业主单位及上级主管部门。</w:t>
            </w:r>
            <w:r/>
          </w:p>
        </w:tc>
      </w:tr>
    </w:tbl>
    <w:p>
      <w:pPr>
        <w:spacing w:line="360" w:lineRule="auto"/>
        <w:rPr>
          <w:rFonts w:ascii="宋体" w:hAnsi="宋体"/>
          <w:sz w:val="24"/>
          <w:highlight w:val="none"/>
        </w:rPr>
      </w:pPr>
      <w:r>
        <w:rPr>
          <w:rFonts w:ascii="宋体" w:hAnsi="宋体"/>
          <w:sz w:val="24"/>
          <w:highlight w:val="none"/>
        </w:rPr>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4.供应商履行合同所需的设备</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根据项目实际需求，需要供应商提供作业设备（自有或租赁）用于物业管理服务的，可在下表中列出，举例如下：</w:t>
      </w:r>
      <w:r/>
    </w:p>
    <w:tbl>
      <w:tblPr>
        <w:tblStyle w:val="979"/>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p>
        </w:tc>
        <w:tc>
          <w:tcPr>
            <w:tcW w:w="2552" w:type="dxa"/>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p>
        </w:tc>
        <w:tc>
          <w:tcPr>
            <w:tcW w:w="3848" w:type="dxa"/>
            <w:textDirection w:val="lrTb"/>
            <w:noWrap w:val="false"/>
          </w:tcPr>
          <w:p>
            <w:pP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p>
        </w:tc>
        <w:tc>
          <w:tcPr>
            <w:tcW w:w="992" w:type="dxa"/>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p>
        </w:tc>
        <w:tc>
          <w:tcPr>
            <w:tcW w:w="993" w:type="dxa"/>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p>
        </w:tc>
      </w:tr>
      <w:tr>
        <w:trPr>
          <w:jc w:val="center"/>
        </w:trPr>
        <w:tc>
          <w:tcPr>
            <w:tcW w:w="851" w:type="dxa"/>
            <w:textDirection w:val="lrTb"/>
            <w:noWrap w:val="false"/>
          </w:tcPr>
          <w:p>
            <w:pPr>
              <w:jc w:val="center"/>
              <w:rPr>
                <w:rFonts w:eastAsia="Calibri" w:cs="Calibri"/>
                <w:color w:val="000000"/>
                <w:szCs w:val="21"/>
                <w:highlight w:val="none"/>
                <w:lang w:eastAsia="en-US"/>
              </w:rPr>
            </w:pPr>
            <w:r>
              <w:rPr>
                <w:rFonts w:eastAsia="Calibri" w:cs="Calibri"/>
                <w:color w:val="000000"/>
                <w:szCs w:val="21"/>
                <w:highlight w:val="none"/>
                <w:lang w:eastAsia="en-US"/>
              </w:rPr>
              <w:t xml:space="preserve">1</w:t>
            </w:r>
            <w:r/>
          </w:p>
        </w:tc>
        <w:tc>
          <w:tcPr>
            <w:tcW w:w="2552" w:type="dxa"/>
            <w:textDirection w:val="lrTb"/>
            <w:noWrap w:val="false"/>
          </w:tcPr>
          <w:p>
            <w:pPr>
              <w:pStyle w:val="980"/>
              <w:jc w:val="center"/>
              <w:rPr>
                <w:highlight w:val="none"/>
              </w:rPr>
            </w:pPr>
            <w:r>
              <w:rPr>
                <w:spacing w:val="-2"/>
                <w:highlight w:val="none"/>
              </w:rPr>
              <w:t xml:space="preserve">基本服务</w:t>
            </w:r>
            <w:r/>
          </w:p>
        </w:tc>
        <w:tc>
          <w:tcPr>
            <w:tcW w:w="3848" w:type="dxa"/>
            <w:textDirection w:val="lrTb"/>
            <w:noWrap w:val="false"/>
          </w:tcPr>
          <w:p>
            <w:pPr>
              <w:pStyle w:val="980"/>
              <w:rPr>
                <w:rFonts w:ascii="Calibri" w:hAnsi="Calibri" w:cs="Calibri"/>
                <w:highlight w:val="none"/>
                <w:lang w:eastAsia="zh-CN"/>
              </w:rPr>
            </w:pPr>
            <w:r>
              <w:rPr>
                <w:rFonts w:hint="eastAsia"/>
                <w:spacing w:val="-2"/>
                <w:highlight w:val="none"/>
                <w:lang w:eastAsia="zh-CN"/>
              </w:rPr>
              <w:t xml:space="preserve">/</w:t>
            </w:r>
            <w:r/>
          </w:p>
        </w:tc>
        <w:tc>
          <w:tcPr>
            <w:tcW w:w="992" w:type="dxa"/>
            <w:textDirection w:val="lrTb"/>
            <w:noWrap w:val="false"/>
          </w:tcPr>
          <w:p>
            <w:pPr>
              <w:jc w:val="center"/>
              <w:rPr>
                <w:rFonts w:cs="Calibri"/>
                <w:color w:val="000000"/>
                <w:szCs w:val="21"/>
                <w:highlight w:val="none"/>
                <w:lang w:eastAsia="en-US"/>
              </w:rPr>
            </w:pPr>
            <w:r>
              <w:rPr>
                <w:rFonts w:hint="eastAsia" w:cs="Calibri"/>
                <w:color w:val="000000"/>
                <w:szCs w:val="21"/>
                <w:highlight w:val="none"/>
                <w:lang w:eastAsia="en-US"/>
              </w:rPr>
              <w:t xml:space="preserve">/</w:t>
            </w:r>
            <w:r/>
          </w:p>
        </w:tc>
        <w:tc>
          <w:tcPr>
            <w:tcW w:w="993" w:type="dxa"/>
            <w:textDirection w:val="lrTb"/>
            <w:noWrap w:val="false"/>
          </w:tcPr>
          <w:p>
            <w:pPr>
              <w:pStyle w:val="980"/>
              <w:jc w:val="center"/>
              <w:rPr>
                <w:highlight w:val="none"/>
                <w:lang w:eastAsia="zh-CN"/>
              </w:rPr>
            </w:pPr>
            <w:r>
              <w:rPr>
                <w:rFonts w:hint="eastAsia"/>
                <w:highlight w:val="none"/>
                <w:lang w:eastAsia="zh-CN"/>
              </w:rPr>
              <w:t xml:space="preserve">/</w:t>
            </w:r>
            <w:r/>
          </w:p>
        </w:tc>
      </w:tr>
      <w:tr>
        <w:trPr>
          <w:jc w:val="center"/>
        </w:trPr>
        <w:tc>
          <w:tcPr>
            <w:tcW w:w="851" w:type="dxa"/>
            <w:textDirection w:val="lrTb"/>
            <w:noWrap w:val="false"/>
          </w:tcPr>
          <w:p>
            <w:pPr>
              <w:jc w:val="center"/>
              <w:rPr>
                <w:rFonts w:eastAsia="Calibri" w:cs="Calibri"/>
                <w:color w:val="000000"/>
                <w:szCs w:val="21"/>
                <w:highlight w:val="none"/>
                <w:lang w:eastAsia="en-US"/>
              </w:rPr>
            </w:pPr>
            <w:r>
              <w:rPr>
                <w:rFonts w:eastAsia="Calibri" w:cs="Calibri"/>
                <w:color w:val="000000"/>
                <w:szCs w:val="21"/>
                <w:highlight w:val="none"/>
                <w:lang w:eastAsia="en-US"/>
              </w:rPr>
              <w:t xml:space="preserve">2</w:t>
            </w:r>
            <w:r/>
          </w:p>
        </w:tc>
        <w:tc>
          <w:tcPr>
            <w:tcW w:w="2552" w:type="dxa"/>
            <w:textDirection w:val="lrTb"/>
            <w:noWrap w:val="false"/>
          </w:tcPr>
          <w:p>
            <w:pPr>
              <w:pStyle w:val="980"/>
              <w:jc w:val="center"/>
              <w:rPr>
                <w:highlight w:val="none"/>
              </w:rPr>
            </w:pPr>
            <w:r>
              <w:rPr>
                <w:spacing w:val="-1"/>
                <w:highlight w:val="none"/>
              </w:rPr>
              <w:t xml:space="preserve">房屋维修服务</w:t>
            </w:r>
            <w:r/>
          </w:p>
        </w:tc>
        <w:tc>
          <w:tcPr>
            <w:tcW w:w="3848" w:type="dxa"/>
            <w:textDirection w:val="lrTb"/>
            <w:noWrap w:val="false"/>
          </w:tcPr>
          <w:p>
            <w:pPr>
              <w:pStyle w:val="980"/>
              <w:rPr>
                <w:highlight w:val="none"/>
                <w:lang w:eastAsia="zh-CN"/>
              </w:rPr>
            </w:pPr>
            <w:r>
              <w:rPr>
                <w:rFonts w:hint="eastAsia"/>
                <w:spacing w:val="-2"/>
                <w:highlight w:val="none"/>
                <w:lang w:eastAsia="zh-CN"/>
              </w:rPr>
              <w:t xml:space="preserve">/</w:t>
            </w:r>
            <w:r/>
          </w:p>
        </w:tc>
        <w:tc>
          <w:tcPr>
            <w:tcW w:w="992" w:type="dxa"/>
            <w:textDirection w:val="lrTb"/>
            <w:noWrap w:val="false"/>
          </w:tcPr>
          <w:p>
            <w:pPr>
              <w:jc w:val="center"/>
              <w:rPr>
                <w:rFonts w:eastAsia="Calibri" w:cs="Calibri"/>
                <w:color w:val="000000"/>
                <w:szCs w:val="21"/>
                <w:highlight w:val="none"/>
                <w:lang w:eastAsia="en-US"/>
              </w:rPr>
            </w:pPr>
            <w:r>
              <w:rPr>
                <w:rFonts w:hint="eastAsia" w:cs="Calibri"/>
                <w:color w:val="000000"/>
                <w:szCs w:val="21"/>
                <w:highlight w:val="none"/>
                <w:lang w:eastAsia="en-US"/>
              </w:rPr>
              <w:t xml:space="preserve">/</w:t>
            </w:r>
            <w:r/>
          </w:p>
        </w:tc>
        <w:tc>
          <w:tcPr>
            <w:tcW w:w="993" w:type="dxa"/>
            <w:textDirection w:val="lrTb"/>
            <w:noWrap w:val="false"/>
          </w:tcPr>
          <w:p>
            <w:pPr>
              <w:jc w:val="center"/>
              <w:rPr>
                <w:rFonts w:cs="Arial"/>
                <w:color w:val="000000"/>
                <w:highlight w:val="none"/>
                <w:lang w:eastAsia="en-US"/>
              </w:rPr>
            </w:pPr>
            <w:r>
              <w:rPr>
                <w:rFonts w:hint="eastAsia" w:cs="Calibri"/>
                <w:color w:val="000000"/>
                <w:szCs w:val="21"/>
                <w:highlight w:val="none"/>
                <w:lang w:eastAsia="en-US"/>
              </w:rPr>
              <w:t xml:space="preserve">/</w:t>
            </w:r>
            <w:r/>
          </w:p>
        </w:tc>
      </w:tr>
      <w:tr>
        <w:trPr>
          <w:jc w:val="center"/>
        </w:trPr>
        <w:tc>
          <w:tcPr>
            <w:tcW w:w="851" w:type="dxa"/>
            <w:textDirection w:val="lrTb"/>
            <w:noWrap w:val="false"/>
          </w:tcPr>
          <w:p>
            <w:pPr>
              <w:jc w:val="center"/>
              <w:rPr>
                <w:rFonts w:eastAsia="Calibri" w:cs="Calibri"/>
                <w:color w:val="000000"/>
                <w:szCs w:val="21"/>
                <w:highlight w:val="none"/>
                <w:lang w:eastAsia="en-US"/>
              </w:rPr>
            </w:pPr>
            <w:r>
              <w:rPr>
                <w:rFonts w:eastAsia="Calibri" w:cs="Calibri"/>
                <w:color w:val="000000"/>
                <w:szCs w:val="21"/>
                <w:highlight w:val="none"/>
                <w:lang w:eastAsia="en-US"/>
              </w:rPr>
              <w:t xml:space="preserve">3</w:t>
            </w:r>
            <w:r/>
          </w:p>
        </w:tc>
        <w:tc>
          <w:tcPr>
            <w:tcW w:w="2552" w:type="dxa"/>
            <w:textDirection w:val="lrTb"/>
            <w:noWrap w:val="false"/>
          </w:tcPr>
          <w:p>
            <w:pPr>
              <w:pStyle w:val="980"/>
              <w:jc w:val="center"/>
              <w:rPr>
                <w:highlight w:val="none"/>
                <w:lang w:eastAsia="zh-CN"/>
              </w:rPr>
            </w:pPr>
            <w:r>
              <w:rPr>
                <w:spacing w:val="-2"/>
                <w:highlight w:val="none"/>
                <w:lang w:eastAsia="zh-CN"/>
              </w:rPr>
              <w:t xml:space="preserve">公用设施设备维护服务</w:t>
            </w:r>
            <w:r/>
          </w:p>
        </w:tc>
        <w:tc>
          <w:tcPr>
            <w:tcW w:w="3848" w:type="dxa"/>
            <w:textDirection w:val="lrTb"/>
            <w:noWrap w:val="false"/>
          </w:tcPr>
          <w:p>
            <w:pPr>
              <w:pStyle w:val="980"/>
              <w:rPr>
                <w:highlight w:val="none"/>
                <w:lang w:eastAsia="zh-CN"/>
              </w:rPr>
            </w:pPr>
            <w:r>
              <w:rPr>
                <w:rFonts w:hint="eastAsia"/>
                <w:spacing w:val="-2"/>
                <w:highlight w:val="none"/>
                <w:lang w:eastAsia="zh-CN"/>
              </w:rPr>
              <w:t xml:space="preserve">/</w:t>
            </w:r>
            <w:r/>
          </w:p>
        </w:tc>
        <w:tc>
          <w:tcPr>
            <w:tcW w:w="992" w:type="dxa"/>
            <w:textDirection w:val="lrTb"/>
            <w:noWrap w:val="false"/>
          </w:tcPr>
          <w:p>
            <w:pPr>
              <w:jc w:val="center"/>
              <w:rPr>
                <w:rFonts w:eastAsia="Calibri" w:cs="Calibri"/>
                <w:color w:val="000000"/>
                <w:szCs w:val="21"/>
                <w:highlight w:val="none"/>
                <w:lang w:eastAsia="en-US"/>
              </w:rPr>
            </w:pPr>
            <w:r>
              <w:rPr>
                <w:rFonts w:hint="eastAsia" w:cs="Calibri"/>
                <w:color w:val="000000"/>
                <w:szCs w:val="21"/>
                <w:highlight w:val="none"/>
                <w:lang w:eastAsia="en-US"/>
              </w:rPr>
              <w:t xml:space="preserve">/</w:t>
            </w:r>
            <w:r/>
          </w:p>
        </w:tc>
        <w:tc>
          <w:tcPr>
            <w:tcW w:w="993" w:type="dxa"/>
            <w:textDirection w:val="lrTb"/>
            <w:noWrap w:val="false"/>
          </w:tcPr>
          <w:p>
            <w:pPr>
              <w:jc w:val="center"/>
              <w:rPr>
                <w:rFonts w:cs="Arial"/>
                <w:color w:val="000000"/>
                <w:highlight w:val="none"/>
                <w:lang w:eastAsia="en-US"/>
              </w:rPr>
            </w:pPr>
            <w:r>
              <w:rPr>
                <w:rFonts w:hint="eastAsia" w:cs="Calibri"/>
                <w:color w:val="000000"/>
                <w:szCs w:val="21"/>
                <w:highlight w:val="none"/>
                <w:lang w:eastAsia="en-US"/>
              </w:rPr>
              <w:t xml:space="preserve">/</w:t>
            </w:r>
            <w:r/>
          </w:p>
        </w:tc>
      </w:tr>
      <w:tr>
        <w:trPr>
          <w:jc w:val="center"/>
        </w:trPr>
        <w:tc>
          <w:tcPr>
            <w:tcW w:w="851" w:type="dxa"/>
            <w:textDirection w:val="lrTb"/>
            <w:noWrap w:val="false"/>
          </w:tcPr>
          <w:p>
            <w:pPr>
              <w:jc w:val="center"/>
              <w:rPr>
                <w:rFonts w:eastAsia="Calibri" w:cs="Calibri"/>
                <w:color w:val="000000"/>
                <w:szCs w:val="21"/>
                <w:highlight w:val="none"/>
                <w:lang w:eastAsia="en-US"/>
              </w:rPr>
            </w:pPr>
            <w:r>
              <w:rPr>
                <w:rFonts w:eastAsia="Calibri" w:cs="Calibri"/>
                <w:color w:val="000000"/>
                <w:szCs w:val="21"/>
                <w:highlight w:val="none"/>
                <w:lang w:eastAsia="en-US"/>
              </w:rPr>
              <w:t xml:space="preserve">4</w:t>
            </w:r>
            <w:r/>
          </w:p>
        </w:tc>
        <w:tc>
          <w:tcPr>
            <w:tcW w:w="2552" w:type="dxa"/>
            <w:textDirection w:val="lrTb"/>
            <w:noWrap w:val="false"/>
          </w:tcPr>
          <w:p>
            <w:pPr>
              <w:pStyle w:val="980"/>
              <w:jc w:val="center"/>
              <w:rPr>
                <w:highlight w:val="none"/>
              </w:rPr>
            </w:pPr>
            <w:r>
              <w:rPr>
                <w:spacing w:val="-2"/>
                <w:highlight w:val="none"/>
              </w:rPr>
              <w:t xml:space="preserve">保洁服务</w:t>
            </w:r>
            <w:r/>
          </w:p>
        </w:tc>
        <w:tc>
          <w:tcPr>
            <w:tcW w:w="3848" w:type="dxa"/>
            <w:textDirection w:val="lrTb"/>
            <w:noWrap w:val="false"/>
          </w:tcPr>
          <w:p>
            <w:pPr>
              <w:pStyle w:val="980"/>
              <w:rPr>
                <w:highlight w:val="none"/>
                <w:lang w:eastAsia="zh-CN"/>
              </w:rPr>
            </w:pPr>
            <w:r>
              <w:rPr>
                <w:rFonts w:hint="eastAsia"/>
                <w:spacing w:val="-2"/>
                <w:highlight w:val="none"/>
                <w:lang w:eastAsia="zh-CN"/>
              </w:rPr>
              <w:t xml:space="preserve">/</w:t>
            </w:r>
            <w:r/>
          </w:p>
        </w:tc>
        <w:tc>
          <w:tcPr>
            <w:tcW w:w="992" w:type="dxa"/>
            <w:textDirection w:val="lrTb"/>
            <w:noWrap w:val="false"/>
          </w:tcPr>
          <w:p>
            <w:pPr>
              <w:jc w:val="center"/>
              <w:rPr>
                <w:rFonts w:eastAsia="Calibri" w:cs="Calibri"/>
                <w:color w:val="000000"/>
                <w:szCs w:val="21"/>
                <w:highlight w:val="none"/>
                <w:lang w:eastAsia="en-US"/>
              </w:rPr>
            </w:pPr>
            <w:r>
              <w:rPr>
                <w:rFonts w:hint="eastAsia" w:cs="Calibri"/>
                <w:color w:val="000000"/>
                <w:szCs w:val="21"/>
                <w:highlight w:val="none"/>
                <w:lang w:eastAsia="en-US"/>
              </w:rPr>
              <w:t xml:space="preserve">/</w:t>
            </w:r>
            <w:r/>
          </w:p>
        </w:tc>
        <w:tc>
          <w:tcPr>
            <w:tcW w:w="993" w:type="dxa"/>
            <w:textDirection w:val="lrTb"/>
            <w:noWrap w:val="false"/>
          </w:tcPr>
          <w:p>
            <w:pPr>
              <w:jc w:val="center"/>
              <w:rPr>
                <w:rFonts w:cs="Arial"/>
                <w:color w:val="000000"/>
                <w:highlight w:val="none"/>
                <w:lang w:eastAsia="en-US"/>
              </w:rPr>
            </w:pPr>
            <w:r>
              <w:rPr>
                <w:rFonts w:hint="eastAsia" w:cs="Calibri"/>
                <w:color w:val="000000"/>
                <w:szCs w:val="21"/>
                <w:highlight w:val="none"/>
                <w:lang w:eastAsia="en-US"/>
              </w:rPr>
              <w:t xml:space="preserve">/</w:t>
            </w:r>
            <w:r/>
          </w:p>
        </w:tc>
      </w:tr>
      <w:tr>
        <w:trPr>
          <w:jc w:val="center"/>
        </w:trPr>
        <w:tc>
          <w:tcPr>
            <w:tcW w:w="851" w:type="dxa"/>
            <w:textDirection w:val="lrTb"/>
            <w:noWrap w:val="false"/>
          </w:tcPr>
          <w:p>
            <w:pPr>
              <w:jc w:val="center"/>
              <w:rPr>
                <w:rFonts w:eastAsia="Calibri" w:cs="Calibri"/>
                <w:color w:val="000000"/>
                <w:szCs w:val="21"/>
                <w:highlight w:val="none"/>
                <w:lang w:eastAsia="en-US"/>
              </w:rPr>
            </w:pPr>
            <w:r>
              <w:rPr>
                <w:rFonts w:eastAsia="Calibri" w:cs="Calibri"/>
                <w:color w:val="000000"/>
                <w:szCs w:val="21"/>
                <w:highlight w:val="none"/>
                <w:lang w:eastAsia="en-US"/>
              </w:rPr>
              <w:t xml:space="preserve">5</w:t>
            </w:r>
            <w:r/>
          </w:p>
        </w:tc>
        <w:tc>
          <w:tcPr>
            <w:tcW w:w="2552" w:type="dxa"/>
            <w:textDirection w:val="lrTb"/>
            <w:noWrap w:val="false"/>
          </w:tcPr>
          <w:p>
            <w:pPr>
              <w:pStyle w:val="980"/>
              <w:jc w:val="center"/>
              <w:rPr>
                <w:highlight w:val="none"/>
              </w:rPr>
            </w:pPr>
            <w:r>
              <w:rPr>
                <w:spacing w:val="-2"/>
                <w:highlight w:val="none"/>
              </w:rPr>
              <w:t xml:space="preserve">绿化服务</w:t>
            </w:r>
            <w:r/>
          </w:p>
        </w:tc>
        <w:tc>
          <w:tcPr>
            <w:tcW w:w="3848" w:type="dxa"/>
            <w:textDirection w:val="lrTb"/>
            <w:noWrap w:val="false"/>
          </w:tcPr>
          <w:p>
            <w:pPr>
              <w:pStyle w:val="980"/>
              <w:rPr>
                <w:highlight w:val="none"/>
                <w:lang w:eastAsia="zh-CN"/>
              </w:rPr>
            </w:pPr>
            <w:r>
              <w:rPr>
                <w:rFonts w:hint="eastAsia"/>
                <w:spacing w:val="-2"/>
                <w:highlight w:val="none"/>
                <w:lang w:eastAsia="zh-CN"/>
              </w:rPr>
              <w:t xml:space="preserve">/</w:t>
            </w:r>
            <w:r/>
          </w:p>
        </w:tc>
        <w:tc>
          <w:tcPr>
            <w:tcW w:w="992" w:type="dxa"/>
            <w:textDirection w:val="lrTb"/>
            <w:noWrap w:val="false"/>
          </w:tcPr>
          <w:p>
            <w:pPr>
              <w:jc w:val="center"/>
              <w:rPr>
                <w:rFonts w:eastAsia="Calibri" w:cs="Calibri"/>
                <w:color w:val="000000"/>
                <w:szCs w:val="21"/>
                <w:highlight w:val="none"/>
                <w:lang w:eastAsia="en-US"/>
              </w:rPr>
            </w:pPr>
            <w:r>
              <w:rPr>
                <w:rFonts w:hint="eastAsia" w:cs="Calibri"/>
                <w:color w:val="000000"/>
                <w:szCs w:val="21"/>
                <w:highlight w:val="none"/>
                <w:lang w:eastAsia="en-US"/>
              </w:rPr>
              <w:t xml:space="preserve">/</w:t>
            </w:r>
            <w:r/>
          </w:p>
        </w:tc>
        <w:tc>
          <w:tcPr>
            <w:tcW w:w="993" w:type="dxa"/>
            <w:textDirection w:val="lrTb"/>
            <w:noWrap w:val="false"/>
          </w:tcPr>
          <w:p>
            <w:pPr>
              <w:jc w:val="center"/>
              <w:rPr>
                <w:rFonts w:cs="Arial"/>
                <w:color w:val="000000"/>
                <w:highlight w:val="none"/>
                <w:lang w:eastAsia="en-US"/>
              </w:rPr>
            </w:pPr>
            <w:r>
              <w:rPr>
                <w:rFonts w:hint="eastAsia" w:cs="Calibri"/>
                <w:color w:val="000000"/>
                <w:szCs w:val="21"/>
                <w:highlight w:val="none"/>
                <w:lang w:eastAsia="en-US"/>
              </w:rPr>
              <w:t xml:space="preserve">/</w:t>
            </w:r>
            <w:r/>
          </w:p>
        </w:tc>
      </w:tr>
      <w:tr>
        <w:trPr>
          <w:jc w:val="center"/>
        </w:trPr>
        <w:tc>
          <w:tcPr>
            <w:tcW w:w="851" w:type="dxa"/>
            <w:textDirection w:val="lrTb"/>
            <w:noWrap w:val="false"/>
          </w:tcPr>
          <w:p>
            <w:pPr>
              <w:jc w:val="center"/>
              <w:rPr>
                <w:rFonts w:eastAsia="Calibri" w:cs="Calibri"/>
                <w:color w:val="000000"/>
                <w:szCs w:val="21"/>
                <w:highlight w:val="none"/>
                <w:lang w:eastAsia="en-US"/>
              </w:rPr>
            </w:pPr>
            <w:r>
              <w:rPr>
                <w:rFonts w:eastAsia="Calibri" w:cs="Calibri"/>
                <w:color w:val="000000"/>
                <w:szCs w:val="21"/>
                <w:highlight w:val="none"/>
                <w:lang w:eastAsia="en-US"/>
              </w:rPr>
              <w:t xml:space="preserve">6</w:t>
            </w:r>
            <w:r/>
          </w:p>
        </w:tc>
        <w:tc>
          <w:tcPr>
            <w:tcW w:w="2552" w:type="dxa"/>
            <w:textDirection w:val="lrTb"/>
            <w:noWrap w:val="false"/>
          </w:tcPr>
          <w:p>
            <w:pPr>
              <w:pStyle w:val="980"/>
              <w:jc w:val="center"/>
              <w:rPr>
                <w:highlight w:val="none"/>
              </w:rPr>
            </w:pPr>
            <w:r>
              <w:rPr>
                <w:spacing w:val="-2"/>
                <w:highlight w:val="none"/>
              </w:rPr>
              <w:t xml:space="preserve">保安服务</w:t>
            </w:r>
            <w:r/>
          </w:p>
        </w:tc>
        <w:tc>
          <w:tcPr>
            <w:tcW w:w="3848" w:type="dxa"/>
            <w:textDirection w:val="lrTb"/>
            <w:noWrap w:val="false"/>
          </w:tcPr>
          <w:p>
            <w:pPr>
              <w:pStyle w:val="980"/>
              <w:rPr>
                <w:highlight w:val="none"/>
                <w:lang w:eastAsia="zh-CN"/>
              </w:rPr>
            </w:pPr>
            <w:r>
              <w:rPr>
                <w:rFonts w:hint="eastAsia"/>
                <w:spacing w:val="-3"/>
                <w:highlight w:val="none"/>
                <w:lang w:eastAsia="zh-CN"/>
              </w:rPr>
              <w:t xml:space="preserve">/</w:t>
            </w:r>
            <w:r/>
          </w:p>
        </w:tc>
        <w:tc>
          <w:tcPr>
            <w:tcW w:w="992" w:type="dxa"/>
            <w:textDirection w:val="lrTb"/>
            <w:noWrap w:val="false"/>
          </w:tcPr>
          <w:p>
            <w:pPr>
              <w:jc w:val="center"/>
              <w:rPr>
                <w:rFonts w:eastAsia="Calibri" w:cs="Calibri"/>
                <w:color w:val="000000"/>
                <w:szCs w:val="21"/>
                <w:highlight w:val="none"/>
                <w:lang w:eastAsia="en-US"/>
              </w:rPr>
            </w:pPr>
            <w:r>
              <w:rPr>
                <w:rFonts w:hint="eastAsia" w:cs="Calibri"/>
                <w:color w:val="000000"/>
                <w:szCs w:val="21"/>
                <w:highlight w:val="none"/>
                <w:lang w:eastAsia="en-US"/>
              </w:rPr>
              <w:t xml:space="preserve">/</w:t>
            </w:r>
            <w:r/>
          </w:p>
        </w:tc>
        <w:tc>
          <w:tcPr>
            <w:tcW w:w="993" w:type="dxa"/>
            <w:textDirection w:val="lrTb"/>
            <w:noWrap w:val="false"/>
          </w:tcPr>
          <w:p>
            <w:pPr>
              <w:jc w:val="center"/>
              <w:rPr>
                <w:rFonts w:cs="Arial"/>
                <w:color w:val="000000"/>
                <w:highlight w:val="none"/>
                <w:lang w:eastAsia="en-US"/>
              </w:rPr>
            </w:pPr>
            <w:r>
              <w:rPr>
                <w:rFonts w:hint="eastAsia" w:cs="Calibri"/>
                <w:color w:val="000000"/>
                <w:szCs w:val="21"/>
                <w:highlight w:val="none"/>
                <w:lang w:eastAsia="en-US"/>
              </w:rPr>
              <w:t xml:space="preserve">/</w:t>
            </w:r>
            <w:r/>
          </w:p>
        </w:tc>
      </w:tr>
      <w:tr>
        <w:trPr>
          <w:jc w:val="center"/>
        </w:trPr>
        <w:tc>
          <w:tcPr>
            <w:tcW w:w="851" w:type="dxa"/>
            <w:textDirection w:val="lrTb"/>
            <w:noWrap w:val="false"/>
          </w:tcPr>
          <w:p>
            <w:pPr>
              <w:jc w:val="center"/>
              <w:rPr>
                <w:rFonts w:eastAsia="Calibri" w:cs="Calibri"/>
                <w:color w:val="000000"/>
                <w:szCs w:val="21"/>
                <w:highlight w:val="none"/>
                <w:lang w:eastAsia="en-US"/>
              </w:rPr>
            </w:pPr>
            <w:r>
              <w:rPr>
                <w:rFonts w:eastAsia="Calibri" w:cs="Calibri"/>
                <w:color w:val="000000"/>
                <w:szCs w:val="21"/>
                <w:highlight w:val="none"/>
                <w:lang w:eastAsia="en-US"/>
              </w:rPr>
              <w:t xml:space="preserve">7</w:t>
            </w:r>
            <w:r/>
          </w:p>
        </w:tc>
        <w:tc>
          <w:tcPr>
            <w:tcW w:w="2552" w:type="dxa"/>
            <w:textDirection w:val="lrTb"/>
            <w:noWrap w:val="false"/>
          </w:tcPr>
          <w:p>
            <w:pPr>
              <w:pStyle w:val="980"/>
              <w:jc w:val="center"/>
              <w:rPr>
                <w:highlight w:val="none"/>
              </w:rPr>
            </w:pPr>
            <w:r>
              <w:rPr>
                <w:spacing w:val="-1"/>
                <w:highlight w:val="none"/>
              </w:rPr>
              <w:t xml:space="preserve">会议服务</w:t>
            </w:r>
            <w:r/>
          </w:p>
        </w:tc>
        <w:tc>
          <w:tcPr>
            <w:tcW w:w="3848" w:type="dxa"/>
            <w:textDirection w:val="lrTb"/>
            <w:noWrap w:val="false"/>
          </w:tcPr>
          <w:p>
            <w:pPr>
              <w:pStyle w:val="980"/>
              <w:rPr>
                <w:highlight w:val="none"/>
                <w:lang w:eastAsia="zh-CN"/>
              </w:rPr>
            </w:pPr>
            <w:r>
              <w:rPr>
                <w:rFonts w:hint="eastAsia"/>
                <w:spacing w:val="-2"/>
                <w:highlight w:val="none"/>
                <w:lang w:eastAsia="zh-CN"/>
              </w:rPr>
              <w:t xml:space="preserve">/</w:t>
            </w:r>
            <w:r/>
          </w:p>
        </w:tc>
        <w:tc>
          <w:tcPr>
            <w:tcW w:w="992" w:type="dxa"/>
            <w:textDirection w:val="lrTb"/>
            <w:noWrap w:val="false"/>
          </w:tcPr>
          <w:p>
            <w:pPr>
              <w:jc w:val="center"/>
              <w:rPr>
                <w:rFonts w:eastAsia="Calibri" w:cs="Calibri"/>
                <w:color w:val="000000"/>
                <w:szCs w:val="21"/>
                <w:highlight w:val="none"/>
                <w:lang w:eastAsia="en-US"/>
              </w:rPr>
            </w:pPr>
            <w:r>
              <w:rPr>
                <w:rFonts w:hint="eastAsia" w:cs="Calibri"/>
                <w:color w:val="000000"/>
                <w:szCs w:val="21"/>
                <w:highlight w:val="none"/>
                <w:lang w:eastAsia="en-US"/>
              </w:rPr>
              <w:t xml:space="preserve">/</w:t>
            </w:r>
            <w:r/>
          </w:p>
        </w:tc>
        <w:tc>
          <w:tcPr>
            <w:tcW w:w="993" w:type="dxa"/>
            <w:textDirection w:val="lrTb"/>
            <w:noWrap w:val="false"/>
          </w:tcPr>
          <w:p>
            <w:pPr>
              <w:jc w:val="center"/>
              <w:rPr>
                <w:rFonts w:cs="Arial"/>
                <w:color w:val="000000"/>
                <w:highlight w:val="none"/>
                <w:lang w:eastAsia="en-US"/>
              </w:rPr>
            </w:pPr>
            <w:r>
              <w:rPr>
                <w:rFonts w:hint="eastAsia" w:cs="Calibri"/>
                <w:color w:val="000000"/>
                <w:szCs w:val="21"/>
                <w:highlight w:val="none"/>
                <w:lang w:eastAsia="en-US"/>
              </w:rPr>
              <w:t xml:space="preserve">/</w:t>
            </w:r>
            <w:r/>
          </w:p>
        </w:tc>
      </w:tr>
      <w:tr>
        <w:trPr>
          <w:jc w:val="center"/>
        </w:trPr>
        <w:tc>
          <w:tcPr>
            <w:tcW w:w="851" w:type="dxa"/>
            <w:textDirection w:val="lrTb"/>
            <w:noWrap w:val="false"/>
          </w:tcPr>
          <w:p>
            <w:pPr>
              <w:jc w:val="center"/>
              <w:rPr>
                <w:rFonts w:eastAsia="Calibri" w:cs="Calibri"/>
                <w:color w:val="000000"/>
                <w:szCs w:val="21"/>
                <w:highlight w:val="none"/>
                <w:lang w:eastAsia="en-US"/>
              </w:rPr>
            </w:pPr>
            <w:r>
              <w:rPr>
                <w:rFonts w:eastAsia="Calibri" w:cs="Calibri"/>
                <w:color w:val="000000"/>
                <w:szCs w:val="21"/>
                <w:highlight w:val="none"/>
                <w:lang w:eastAsia="en-US"/>
              </w:rPr>
            </w:r>
            <w:r/>
          </w:p>
        </w:tc>
        <w:tc>
          <w:tcPr>
            <w:tcW w:w="2552" w:type="dxa"/>
            <w:textDirection w:val="lrTb"/>
            <w:noWrap w:val="false"/>
          </w:tcPr>
          <w:p>
            <w:pPr>
              <w:pStyle w:val="980"/>
              <w:jc w:val="center"/>
              <w:rPr>
                <w:spacing w:val="-1"/>
                <w:highlight w:val="none"/>
                <w:lang w:eastAsia="zh-CN"/>
              </w:rPr>
            </w:pPr>
            <w:r>
              <w:rPr>
                <w:rFonts w:hint="eastAsia"/>
                <w:spacing w:val="-1"/>
                <w:highlight w:val="none"/>
                <w:lang w:eastAsia="zh-CN"/>
              </w:rPr>
              <w:t xml:space="preserve">……</w:t>
            </w:r>
            <w:r/>
          </w:p>
        </w:tc>
        <w:tc>
          <w:tcPr>
            <w:tcW w:w="3848" w:type="dxa"/>
            <w:textDirection w:val="lrTb"/>
            <w:noWrap w:val="false"/>
          </w:tcPr>
          <w:p>
            <w:pPr>
              <w:pStyle w:val="980"/>
              <w:rPr>
                <w:spacing w:val="-2"/>
                <w:highlight w:val="none"/>
                <w:lang w:eastAsia="zh-CN"/>
              </w:rPr>
            </w:pPr>
            <w:r>
              <w:rPr>
                <w:rFonts w:hint="eastAsia"/>
                <w:spacing w:val="-2"/>
                <w:highlight w:val="none"/>
                <w:lang w:eastAsia="zh-CN"/>
              </w:rPr>
              <w:t xml:space="preserve">……</w:t>
            </w:r>
            <w:r/>
          </w:p>
        </w:tc>
        <w:tc>
          <w:tcPr>
            <w:tcW w:w="992" w:type="dxa"/>
            <w:textDirection w:val="lrTb"/>
            <w:noWrap w:val="false"/>
          </w:tcPr>
          <w:p>
            <w:pPr>
              <w:jc w:val="center"/>
              <w:rPr>
                <w:rFonts w:eastAsia="Calibri" w:cs="Calibri"/>
                <w:color w:val="000000"/>
                <w:szCs w:val="21"/>
                <w:highlight w:val="none"/>
                <w:lang w:eastAsia="en-US"/>
              </w:rPr>
            </w:pPr>
            <w:r>
              <w:rPr>
                <w:rFonts w:eastAsia="Calibri" w:cs="Calibri"/>
                <w:color w:val="000000"/>
                <w:szCs w:val="21"/>
                <w:highlight w:val="none"/>
                <w:lang w:eastAsia="en-US"/>
              </w:rPr>
            </w:r>
            <w:r/>
          </w:p>
        </w:tc>
        <w:tc>
          <w:tcPr>
            <w:tcW w:w="993" w:type="dxa"/>
            <w:textDirection w:val="lrTb"/>
            <w:noWrap w:val="false"/>
          </w:tcPr>
          <w:p>
            <w:pPr>
              <w:pStyle w:val="980"/>
              <w:jc w:val="center"/>
              <w:rPr>
                <w:highlight w:val="none"/>
              </w:rPr>
            </w:pPr>
            <w:r>
              <w:rPr>
                <w:highlight w:val="none"/>
              </w:rPr>
            </w:r>
            <w:r/>
          </w:p>
        </w:tc>
      </w:tr>
      <w:tr>
        <w:trPr>
          <w:jc w:val="center"/>
        </w:trPr>
        <w:tc>
          <w:tcPr>
            <w:tcW w:w="851" w:type="dxa"/>
            <w:textDirection w:val="lrTb"/>
            <w:noWrap w:val="false"/>
          </w:tcPr>
          <w:p>
            <w:pPr>
              <w:jc w:val="center"/>
              <w:rPr>
                <w:rFonts w:eastAsia="Calibri" w:cs="Calibri"/>
                <w:color w:val="000000"/>
                <w:szCs w:val="21"/>
                <w:highlight w:val="none"/>
                <w:lang w:eastAsia="en-US"/>
              </w:rPr>
            </w:pPr>
            <w:r>
              <w:rPr>
                <w:rFonts w:eastAsia="Calibri" w:cs="Calibri"/>
                <w:color w:val="000000"/>
                <w:szCs w:val="21"/>
                <w:highlight w:val="none"/>
                <w:lang w:eastAsia="en-US"/>
              </w:rPr>
            </w:r>
            <w:r/>
          </w:p>
        </w:tc>
        <w:tc>
          <w:tcPr>
            <w:tcW w:w="2552" w:type="dxa"/>
            <w:textDirection w:val="lrTb"/>
            <w:noWrap w:val="false"/>
          </w:tcPr>
          <w:p>
            <w:pPr>
              <w:pStyle w:val="980"/>
              <w:jc w:val="center"/>
              <w:rPr>
                <w:spacing w:val="-1"/>
                <w:highlight w:val="none"/>
                <w:lang w:eastAsia="zh-CN"/>
              </w:rPr>
            </w:pPr>
            <w:r>
              <w:rPr>
                <w:spacing w:val="-1"/>
                <w:highlight w:val="none"/>
                <w:lang w:eastAsia="zh-CN"/>
              </w:rPr>
            </w:r>
            <w:r/>
          </w:p>
        </w:tc>
        <w:tc>
          <w:tcPr>
            <w:tcW w:w="3848" w:type="dxa"/>
            <w:textDirection w:val="lrTb"/>
            <w:noWrap w:val="false"/>
          </w:tcPr>
          <w:p>
            <w:pPr>
              <w:pStyle w:val="980"/>
              <w:rPr>
                <w:spacing w:val="-2"/>
                <w:highlight w:val="none"/>
                <w:lang w:eastAsia="zh-CN"/>
              </w:rPr>
            </w:pPr>
            <w:r>
              <w:rPr>
                <w:spacing w:val="-2"/>
                <w:highlight w:val="none"/>
                <w:lang w:eastAsia="zh-CN"/>
              </w:rPr>
            </w:r>
            <w:r/>
          </w:p>
        </w:tc>
        <w:tc>
          <w:tcPr>
            <w:tcW w:w="992" w:type="dxa"/>
            <w:textDirection w:val="lrTb"/>
            <w:noWrap w:val="false"/>
          </w:tcPr>
          <w:p>
            <w:pPr>
              <w:jc w:val="center"/>
              <w:rPr>
                <w:rFonts w:eastAsia="Calibri" w:cs="Calibri"/>
                <w:color w:val="000000"/>
                <w:szCs w:val="21"/>
                <w:highlight w:val="none"/>
                <w:lang w:eastAsia="en-US"/>
              </w:rPr>
            </w:pPr>
            <w:r>
              <w:rPr>
                <w:rFonts w:eastAsia="Calibri" w:cs="Calibri"/>
                <w:color w:val="000000"/>
                <w:szCs w:val="21"/>
                <w:highlight w:val="none"/>
                <w:lang w:eastAsia="en-US"/>
              </w:rPr>
            </w:r>
            <w:r/>
          </w:p>
        </w:tc>
        <w:tc>
          <w:tcPr>
            <w:tcW w:w="993" w:type="dxa"/>
            <w:textDirection w:val="lrTb"/>
            <w:noWrap w:val="false"/>
          </w:tcPr>
          <w:p>
            <w:pPr>
              <w:pStyle w:val="980"/>
              <w:jc w:val="center"/>
              <w:rPr>
                <w:highlight w:val="none"/>
              </w:rPr>
            </w:pPr>
            <w:r>
              <w:rPr>
                <w:highlight w:val="none"/>
              </w:rPr>
            </w:r>
            <w:r/>
          </w:p>
        </w:tc>
      </w:tr>
    </w:tbl>
    <w:p>
      <w:pPr>
        <w:spacing w:line="360" w:lineRule="auto"/>
        <w:rPr>
          <w:rFonts w:ascii="宋体" w:hAnsi="宋体"/>
          <w:sz w:val="24"/>
          <w:highlight w:val="none"/>
        </w:rPr>
      </w:pPr>
      <w:r>
        <w:rPr>
          <w:rFonts w:hint="eastAsia" w:ascii="宋体" w:hAnsi="宋体"/>
          <w:color w:val="000000"/>
          <w:sz w:val="24"/>
          <w:highlight w:val="none"/>
        </w:rPr>
        <w:t xml:space="preserve">注：采购人已无偿提供的作业设备，或准备放置评分项中作考察的，不在此重复要求。</w:t>
      </w:r>
      <w:r/>
    </w:p>
    <w:p>
      <w:pPr>
        <w:numPr>
          <w:ilvl w:val="0"/>
          <w:numId w:val="7"/>
        </w:numPr>
        <w:ind w:firstLine="482"/>
        <w:spacing w:line="360" w:lineRule="auto"/>
        <w:rPr>
          <w:rFonts w:ascii="宋体" w:hAnsi="宋体"/>
          <w:b/>
          <w:sz w:val="24"/>
          <w:highlight w:val="none"/>
        </w:rPr>
      </w:pPr>
      <w:r>
        <w:rPr>
          <w:rFonts w:hint="eastAsia" w:ascii="宋体" w:hAnsi="宋体"/>
          <w:b/>
          <w:sz w:val="24"/>
          <w:highlight w:val="none"/>
        </w:rPr>
        <w:t xml:space="preserve">物业管理服务人员需求</w:t>
      </w:r>
      <w:r/>
    </w:p>
    <w:p>
      <w:pPr>
        <w:spacing w:line="360" w:lineRule="auto"/>
        <w:rPr>
          <w:rFonts w:ascii="宋体" w:hAnsi="宋体"/>
          <w:b/>
          <w:bCs/>
          <w:color w:val="ff0000"/>
          <w:sz w:val="24"/>
          <w:highlight w:val="none"/>
          <w:u w:val="single"/>
        </w:rPr>
      </w:pPr>
      <w:r>
        <w:rPr>
          <w:rFonts w:hint="eastAsia" w:ascii="宋体" w:hAnsi="宋体" w:eastAsia="宋体" w:cs="Times New Roman"/>
          <w:b/>
          <w:bCs/>
          <w:color w:val="ff0000"/>
          <w:sz w:val="24"/>
          <w:highlight w:val="none"/>
        </w:rPr>
        <w:t xml:space="preserve">本项目</w:t>
      </w:r>
      <w:r>
        <w:rPr>
          <w:rFonts w:hint="eastAsia" w:ascii="宋体" w:hAnsi="宋体" w:eastAsia="宋体" w:cs="Times New Roman"/>
          <w:b/>
          <w:bCs/>
          <w:color w:val="ff0000"/>
          <w:sz w:val="24"/>
          <w:highlight w:val="none"/>
          <w:lang w:val="en-US" w:eastAsia="zh-CN"/>
        </w:rPr>
        <w:t xml:space="preserve">不</w:t>
      </w:r>
      <w:r>
        <w:rPr>
          <w:rFonts w:hint="eastAsia" w:ascii="宋体" w:hAnsi="宋体" w:eastAsia="宋体" w:cs="Times New Roman"/>
          <w:b/>
          <w:bCs/>
          <w:color w:val="ff0000"/>
          <w:sz w:val="24"/>
          <w:highlight w:val="none"/>
        </w:rPr>
        <w:t xml:space="preserve">允许配置按国家规定可不缴纳社保的人员。</w:t>
      </w:r>
      <w:r/>
    </w:p>
    <w:tbl>
      <w:tblPr>
        <w:tblStyle w:val="979"/>
        <w:tblW w:w="101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67"/>
        <w:gridCol w:w="2063"/>
        <w:gridCol w:w="1194"/>
        <w:gridCol w:w="5094"/>
      </w:tblGrid>
      <w:tr>
        <w:trPr>
          <w:jc w:val="center"/>
          <w:trHeight w:val="1156"/>
        </w:trPr>
        <w:tc>
          <w:tcPr>
            <w:tcW w:w="1767" w:type="dxa"/>
            <w:vAlign w:val="center"/>
            <w:textDirection w:val="lrTb"/>
            <w:noWrap w:val="false"/>
          </w:tcPr>
          <w:p>
            <w:pPr>
              <w:jc w:val="center"/>
              <w:rPr>
                <w:rFonts w:ascii="宋体" w:hAnsi="宋体" w:cs="宋体"/>
                <w:color w:val="000000"/>
                <w:szCs w:val="21"/>
                <w:highlight w:val="none"/>
                <w:lang w:eastAsia="en-US"/>
              </w:rPr>
            </w:pPr>
            <w:r>
              <w:rPr>
                <w:rFonts w:hint="eastAsia" w:ascii="宋体" w:hAnsi="宋体" w:cs="宋体"/>
                <w:b/>
                <w:bCs/>
                <w:color w:val="000000"/>
                <w:spacing w:val="-1"/>
                <w:szCs w:val="21"/>
                <w:highlight w:val="none"/>
                <w:lang w:eastAsia="en-US"/>
              </w:rPr>
              <w:t xml:space="preserve">类别</w:t>
            </w:r>
            <w:r/>
          </w:p>
        </w:tc>
        <w:tc>
          <w:tcPr>
            <w:tcW w:w="2063" w:type="dxa"/>
            <w:vAlign w:val="center"/>
            <w:textDirection w:val="lrTb"/>
            <w:noWrap w:val="false"/>
          </w:tcPr>
          <w:p>
            <w:pPr>
              <w:jc w:val="center"/>
              <w:rPr>
                <w:rFonts w:ascii="宋体" w:hAnsi="宋体" w:cs="宋体"/>
                <w:color w:val="000000"/>
                <w:szCs w:val="21"/>
                <w:highlight w:val="none"/>
                <w:lang w:eastAsia="en-US"/>
              </w:rPr>
            </w:pPr>
            <w:r>
              <w:rPr>
                <w:rFonts w:hint="eastAsia" w:ascii="宋体" w:hAnsi="宋体" w:cs="宋体"/>
                <w:b/>
                <w:bCs/>
                <w:color w:val="000000"/>
                <w:spacing w:val="-1"/>
                <w:szCs w:val="21"/>
                <w:highlight w:val="none"/>
                <w:lang w:eastAsia="en-US"/>
              </w:rPr>
              <w:t xml:space="preserve">岗位</w:t>
            </w:r>
            <w:r/>
          </w:p>
        </w:tc>
        <w:tc>
          <w:tcPr>
            <w:tcW w:w="1194" w:type="dxa"/>
            <w:vAlign w:val="center"/>
            <w:textDirection w:val="lrTb"/>
            <w:noWrap w:val="false"/>
          </w:tcPr>
          <w:p>
            <w:pPr>
              <w:jc w:val="center"/>
              <w:rPr>
                <w:rFonts w:ascii="宋体" w:hAnsi="宋体" w:cs="宋体"/>
                <w:color w:val="000000"/>
                <w:szCs w:val="21"/>
                <w:highlight w:val="none"/>
                <w:lang w:eastAsia="en-US"/>
              </w:rPr>
            </w:pPr>
            <w:r>
              <w:rPr>
                <w:rFonts w:hint="eastAsia" w:ascii="宋体" w:hAnsi="宋体" w:cs="宋体"/>
                <w:b/>
                <w:bCs/>
                <w:color w:val="000000"/>
                <w:szCs w:val="21"/>
                <w:highlight w:val="none"/>
                <w:lang w:eastAsia="en-US"/>
              </w:rPr>
              <w:t xml:space="preserve">人数</w:t>
            </w:r>
            <w:r/>
          </w:p>
        </w:tc>
        <w:tc>
          <w:tcPr>
            <w:tcW w:w="5094" w:type="dxa"/>
            <w:vAlign w:val="center"/>
            <w:textDirection w:val="lrTb"/>
            <w:noWrap w:val="false"/>
          </w:tcPr>
          <w:p>
            <w:pPr>
              <w:jc w:val="center"/>
              <w:spacing w:line="360" w:lineRule="auto"/>
              <w:rPr>
                <w:rFonts w:ascii="宋体" w:hAnsi="宋体" w:cs="宋体"/>
                <w:color w:val="000000"/>
                <w:szCs w:val="21"/>
                <w:highlight w:val="none"/>
                <w:lang w:eastAsia="en-US"/>
              </w:rPr>
            </w:pPr>
            <w:r>
              <w:rPr>
                <w:rFonts w:hint="eastAsia" w:ascii="宋体" w:hAnsi="宋体" w:cs="宋体"/>
                <w:b/>
                <w:bCs/>
                <w:color w:val="000000"/>
                <w:spacing w:val="-1"/>
                <w:szCs w:val="21"/>
                <w:highlight w:val="none"/>
                <w:lang w:eastAsia="en-US"/>
              </w:rPr>
              <w:t xml:space="preserve">备</w:t>
            </w:r>
            <w:r>
              <w:rPr>
                <w:rFonts w:hint="eastAsia" w:ascii="宋体" w:hAnsi="宋体" w:cs="宋体"/>
                <w:b/>
                <w:bCs/>
                <w:color w:val="000000"/>
                <w:spacing w:val="-1"/>
                <w:szCs w:val="21"/>
                <w:highlight w:val="none"/>
                <w:lang w:val="en-US" w:eastAsia="zh-CN"/>
              </w:rPr>
              <w:t xml:space="preserve">   </w:t>
            </w:r>
            <w:r>
              <w:rPr>
                <w:rFonts w:hint="eastAsia" w:ascii="宋体" w:hAnsi="宋体" w:cs="宋体"/>
                <w:b/>
                <w:bCs/>
                <w:color w:val="000000"/>
                <w:spacing w:val="-1"/>
                <w:szCs w:val="21"/>
                <w:highlight w:val="none"/>
                <w:lang w:eastAsia="en-US"/>
              </w:rPr>
              <w:t xml:space="preserve">注</w:t>
            </w:r>
            <w:r/>
          </w:p>
        </w:tc>
      </w:tr>
      <w:tr>
        <w:trPr>
          <w:jc w:val="center"/>
          <w:trHeight w:val="3429"/>
        </w:trPr>
        <w:tc>
          <w:tcPr>
            <w:tcW w:w="1767" w:type="dxa"/>
            <w:vAlign w:val="center"/>
            <w:textDirection w:val="lrTb"/>
            <w:noWrap w:val="false"/>
          </w:tcPr>
          <w:p>
            <w:pPr>
              <w:pStyle w:val="980"/>
              <w:jc w:val="center"/>
              <w:rPr>
                <w:highlight w:val="none"/>
              </w:rPr>
            </w:pPr>
            <w:r>
              <w:rPr>
                <w:rFonts w:hint="eastAsia"/>
                <w:highlight w:val="none"/>
              </w:rPr>
              <w:t xml:space="preserve">综合人员</w:t>
            </w:r>
            <w:r/>
          </w:p>
        </w:tc>
        <w:tc>
          <w:tcPr>
            <w:tcW w:w="2063" w:type="dxa"/>
            <w:vAlign w:val="center"/>
            <w:textDirection w:val="lrTb"/>
            <w:noWrap w:val="false"/>
          </w:tcPr>
          <w:p>
            <w:pPr>
              <w:pStyle w:val="980"/>
              <w:jc w:val="center"/>
              <w:rPr>
                <w:highlight w:val="none"/>
              </w:rPr>
            </w:pPr>
            <w:r>
              <w:rPr>
                <w:rFonts w:hint="eastAsia"/>
                <w:highlight w:val="none"/>
              </w:rPr>
              <w:t xml:space="preserve">项目经理</w:t>
            </w:r>
            <w:r/>
          </w:p>
        </w:tc>
        <w:tc>
          <w:tcPr>
            <w:tcW w:w="1194" w:type="dxa"/>
            <w:vAlign w:val="center"/>
            <w:textDirection w:val="lrTb"/>
            <w:noWrap w:val="false"/>
          </w:tcPr>
          <w:p>
            <w:pPr>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w:t>
            </w:r>
            <w:r/>
          </w:p>
        </w:tc>
        <w:tc>
          <w:tcPr>
            <w:tcW w:w="5094" w:type="dxa"/>
            <w:textDirection w:val="lrTb"/>
            <w:noWrap w:val="false"/>
          </w:tcPr>
          <w:p>
            <w:pPr>
              <w:pStyle w:val="980"/>
              <w:spacing w:line="360" w:lineRule="auto"/>
              <w:rPr>
                <w:highlight w:val="none"/>
                <w:lang w:eastAsia="zh-CN"/>
              </w:rPr>
            </w:pPr>
            <w:r>
              <w:rPr>
                <w:rFonts w:hint="eastAsia"/>
                <w:highlight w:val="none"/>
                <w:lang w:eastAsia="zh-CN"/>
              </w:rPr>
              <w:t xml:space="preserve">岗位职责说明：全面负责所有物业管理及服务的各项工作，负责整体服务平台运作工作及办公楼安全生产工作，对本项目的物业管理及服务的品质负责，确保客户满意度达标。统筹安排及落实招标人的各项工作要求及任务。</w:t>
            </w:r>
            <w:r/>
          </w:p>
          <w:p>
            <w:pPr>
              <w:pStyle w:val="980"/>
              <w:spacing w:line="360" w:lineRule="auto"/>
              <w:rPr>
                <w:b/>
                <w:bCs/>
                <w:color w:val="ff0000"/>
                <w:highlight w:val="none"/>
                <w:lang w:eastAsia="zh-CN"/>
              </w:rPr>
            </w:pPr>
            <w:r>
              <w:rPr>
                <w:rFonts w:hint="eastAsia"/>
                <w:highlight w:val="none"/>
                <w:lang w:eastAsia="zh-CN"/>
              </w:rPr>
              <w:t xml:space="preserve">基本素质要求：年龄在50周岁（含）以下。</w:t>
            </w:r>
            <w:r/>
          </w:p>
          <w:p>
            <w:pPr>
              <w:pStyle w:val="980"/>
              <w:spacing w:line="360" w:lineRule="auto"/>
              <w:rPr>
                <w:highlight w:val="none"/>
                <w:lang w:eastAsia="zh-CN"/>
              </w:rPr>
            </w:pPr>
            <w:r>
              <w:rPr>
                <w:rFonts w:hint="eastAsia"/>
                <w:highlight w:val="none"/>
                <w:lang w:eastAsia="zh-CN"/>
              </w:rPr>
              <w:t xml:space="preserve">其他：执行法定假日带班的值班制度，及项目特殊情况的值班带班工作要求，每日对现场各岗位工作情况进行现查，覆盖率须达到90%，确保物业服务质量。每日对工程、客服、安保及保洁工作提出工作要求。</w:t>
            </w:r>
            <w:r/>
          </w:p>
        </w:tc>
      </w:tr>
      <w:tr>
        <w:trPr>
          <w:jc w:val="center"/>
          <w:trHeight w:val="1725"/>
        </w:trPr>
        <w:tc>
          <w:tcPr>
            <w:tcW w:w="1767" w:type="dxa"/>
            <w:vAlign w:val="center"/>
            <w:textDirection w:val="lrTb"/>
            <w:noWrap w:val="false"/>
          </w:tcPr>
          <w:p>
            <w:pPr>
              <w:pStyle w:val="980"/>
              <w:jc w:val="center"/>
              <w:rPr>
                <w:highlight w:val="none"/>
                <w:lang w:eastAsia="zh-CN"/>
              </w:rPr>
            </w:pPr>
            <w:r>
              <w:rPr>
                <w:rFonts w:hint="eastAsia"/>
                <w:highlight w:val="none"/>
                <w:lang w:eastAsia="zh-CN"/>
              </w:rPr>
              <w:t xml:space="preserve">客服人员</w:t>
            </w:r>
            <w:r/>
          </w:p>
        </w:tc>
        <w:tc>
          <w:tcPr>
            <w:tcW w:w="2063" w:type="dxa"/>
            <w:vAlign w:val="center"/>
            <w:textDirection w:val="lrTb"/>
            <w:noWrap w:val="false"/>
          </w:tcPr>
          <w:p>
            <w:pPr>
              <w:pStyle w:val="980"/>
              <w:jc w:val="center"/>
              <w:rPr>
                <w:highlight w:val="none"/>
                <w:lang w:eastAsia="zh-CN"/>
              </w:rPr>
            </w:pPr>
            <w:r>
              <w:rPr>
                <w:rFonts w:hint="eastAsia"/>
                <w:highlight w:val="none"/>
                <w:lang w:eastAsia="zh-CN"/>
              </w:rPr>
              <w:t xml:space="preserve">客服会务</w:t>
            </w:r>
            <w:r/>
          </w:p>
        </w:tc>
        <w:tc>
          <w:tcPr>
            <w:tcW w:w="1194" w:type="dxa"/>
            <w:vAlign w:val="center"/>
            <w:textDirection w:val="lrTb"/>
            <w:noWrap w:val="false"/>
          </w:tcPr>
          <w:p>
            <w:pPr>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w:t>
            </w:r>
            <w:r/>
          </w:p>
        </w:tc>
        <w:tc>
          <w:tcPr>
            <w:tcW w:w="5094" w:type="dxa"/>
            <w:textDirection w:val="lrTb"/>
            <w:noWrap w:val="false"/>
          </w:tcPr>
          <w:p>
            <w:pPr>
              <w:pStyle w:val="980"/>
              <w:spacing w:line="360" w:lineRule="auto"/>
              <w:rPr>
                <w:highlight w:val="none"/>
                <w:lang w:eastAsia="zh-CN"/>
              </w:rPr>
            </w:pPr>
            <w:r>
              <w:rPr>
                <w:rFonts w:hint="eastAsia"/>
                <w:highlight w:val="none"/>
                <w:lang w:eastAsia="zh-CN"/>
              </w:rPr>
              <w:t xml:space="preserve">岗位职责说明：协助项目负责人，负责人员登记、</w:t>
            </w:r>
            <w:r>
              <w:rPr>
                <w:rFonts w:hint="eastAsia"/>
                <w:highlight w:val="none"/>
                <w:lang w:val="en-US" w:eastAsia="zh-CN"/>
              </w:rPr>
              <w:t xml:space="preserve">会务</w:t>
            </w:r>
            <w:r>
              <w:rPr>
                <w:rFonts w:hint="eastAsia"/>
                <w:highlight w:val="none"/>
                <w:lang w:eastAsia="zh-CN"/>
              </w:rPr>
              <w:t xml:space="preserve">接待，</w:t>
            </w:r>
            <w:r>
              <w:rPr>
                <w:rFonts w:hint="eastAsia"/>
                <w:highlight w:val="none"/>
                <w:lang w:val="zh-TW" w:eastAsia="zh-TW"/>
              </w:rPr>
              <w:t xml:space="preserve">处理</w:t>
            </w:r>
            <w:r>
              <w:rPr>
                <w:rFonts w:hint="eastAsia"/>
                <w:highlight w:val="none"/>
                <w:lang w:eastAsia="zh-CN"/>
              </w:rPr>
              <w:t xml:space="preserve">办公楼各部门工作人员</w:t>
            </w:r>
            <w:r>
              <w:rPr>
                <w:rFonts w:hint="eastAsia"/>
                <w:highlight w:val="none"/>
                <w:lang w:val="zh-TW" w:eastAsia="zh-TW"/>
              </w:rPr>
              <w:t xml:space="preserve">提出的有关物业管理</w:t>
            </w:r>
            <w:r>
              <w:rPr>
                <w:rFonts w:hint="eastAsia"/>
                <w:highlight w:val="none"/>
                <w:lang w:eastAsia="zh-CN"/>
              </w:rPr>
              <w:t xml:space="preserve">问题等。</w:t>
            </w:r>
            <w:r/>
          </w:p>
          <w:p>
            <w:pPr>
              <w:spacing w:line="360" w:lineRule="auto"/>
              <w:shd w:val="clear" w:color="auto" w:fill="ffffff"/>
              <w:rPr>
                <w:rFonts w:cs="Arial"/>
                <w:color w:val="000000"/>
                <w:highlight w:val="none"/>
              </w:rPr>
            </w:pPr>
            <w:r>
              <w:rPr>
                <w:rFonts w:hint="eastAsia" w:ascii="宋体" w:hAnsi="宋体" w:cs="宋体"/>
                <w:color w:val="000000"/>
                <w:szCs w:val="21"/>
                <w:highlight w:val="none"/>
                <w:lang w:eastAsia="en-US"/>
              </w:rPr>
              <w:t xml:space="preserve">基本素质要求：年龄在40周岁（含）以下；</w:t>
            </w:r>
            <w:r/>
          </w:p>
        </w:tc>
      </w:tr>
      <w:tr>
        <w:trPr>
          <w:jc w:val="center"/>
          <w:trHeight w:val="1853"/>
        </w:trPr>
        <w:tc>
          <w:tcPr>
            <w:tcW w:w="1767" w:type="dxa"/>
            <w:vAlign w:val="center"/>
            <w:vMerge w:val="restart"/>
            <w:textDirection w:val="lrTb"/>
            <w:noWrap w:val="false"/>
          </w:tcPr>
          <w:p>
            <w:pPr>
              <w:pStyle w:val="980"/>
              <w:jc w:val="center"/>
              <w:rPr>
                <w:highlight w:val="none"/>
              </w:rPr>
            </w:pPr>
            <w:r>
              <w:rPr>
                <w:rFonts w:hint="eastAsia"/>
                <w:highlight w:val="none"/>
              </w:rPr>
              <w:t xml:space="preserve">保安</w:t>
            </w:r>
            <w:r/>
          </w:p>
        </w:tc>
        <w:tc>
          <w:tcPr>
            <w:tcW w:w="2063" w:type="dxa"/>
            <w:vAlign w:val="center"/>
            <w:textDirection w:val="lrTb"/>
            <w:noWrap w:val="false"/>
          </w:tcPr>
          <w:p>
            <w:pPr>
              <w:pStyle w:val="980"/>
              <w:jc w:val="center"/>
              <w:rPr>
                <w:highlight w:val="none"/>
                <w:lang w:eastAsia="zh-CN"/>
              </w:rPr>
            </w:pPr>
            <w:r>
              <w:rPr>
                <w:rFonts w:hint="eastAsia"/>
                <w:highlight w:val="none"/>
                <w:lang w:eastAsia="zh-CN"/>
              </w:rPr>
              <w:t xml:space="preserve">保安人员</w:t>
            </w:r>
            <w:r/>
          </w:p>
          <w:p>
            <w:pPr>
              <w:pStyle w:val="980"/>
              <w:jc w:val="center"/>
              <w:rPr>
                <w:highlight w:val="none"/>
              </w:rPr>
            </w:pPr>
            <w:r>
              <w:rPr>
                <w:highlight w:val="none"/>
              </w:rPr>
            </w:r>
            <w:r/>
          </w:p>
        </w:tc>
        <w:tc>
          <w:tcPr>
            <w:tcW w:w="1194" w:type="dxa"/>
            <w:vAlign w:val="center"/>
            <w:textDirection w:val="lrTb"/>
            <w:noWrap w:val="false"/>
          </w:tcPr>
          <w:p>
            <w:pPr>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5</w:t>
            </w:r>
            <w:r/>
          </w:p>
        </w:tc>
        <w:tc>
          <w:tcPr>
            <w:tcW w:w="5094" w:type="dxa"/>
            <w:textDirection w:val="lrTb"/>
            <w:noWrap w:val="false"/>
          </w:tcPr>
          <w:p>
            <w:pPr>
              <w:pStyle w:val="980"/>
              <w:spacing w:line="360" w:lineRule="auto"/>
              <w:rPr>
                <w:highlight w:val="none"/>
                <w:lang w:eastAsia="zh-CN"/>
              </w:rPr>
            </w:pPr>
            <w:r>
              <w:rPr>
                <w:rFonts w:hint="eastAsia"/>
                <w:highlight w:val="none"/>
                <w:lang w:eastAsia="zh-CN"/>
              </w:rPr>
              <w:t xml:space="preserve">岗位职责说明：负责出入口秩序维护和安全防范，树立良好形象，兼顾沿线秩序维护和应急处理及交通指挥，楼宇巡查，8小时工作制。</w:t>
            </w:r>
            <w:r/>
          </w:p>
          <w:p>
            <w:pPr>
              <w:pStyle w:val="980"/>
              <w:spacing w:line="360" w:lineRule="auto"/>
              <w:rPr>
                <w:highlight w:val="none"/>
                <w:lang w:eastAsia="zh-CN"/>
              </w:rPr>
            </w:pPr>
            <w:r>
              <w:rPr>
                <w:rFonts w:hint="eastAsia"/>
                <w:highlight w:val="none"/>
                <w:lang w:eastAsia="zh-CN"/>
              </w:rPr>
              <w:t xml:space="preserve">基本素质要求：年龄在50周岁以下，身体健康，体形匀称，五官端正。</w:t>
            </w:r>
            <w:r/>
          </w:p>
        </w:tc>
      </w:tr>
      <w:tr>
        <w:trPr>
          <w:jc w:val="center"/>
          <w:trHeight w:val="1153"/>
        </w:trPr>
        <w:tc>
          <w:tcPr>
            <w:tcBorders>
              <w:bottom w:val="single" w:color="auto" w:sz="4" w:space="0"/>
            </w:tcBorders>
            <w:tcW w:w="1767" w:type="dxa"/>
            <w:vAlign w:val="center"/>
            <w:vMerge w:val="continue"/>
            <w:textDirection w:val="lrTb"/>
            <w:noWrap w:val="false"/>
          </w:tcPr>
          <w:p>
            <w:pPr>
              <w:pStyle w:val="980"/>
              <w:jc w:val="center"/>
              <w:rPr>
                <w:highlight w:val="none"/>
                <w:lang w:eastAsia="zh-CN"/>
              </w:rPr>
            </w:pPr>
            <w:r>
              <w:rPr>
                <w:highlight w:val="none"/>
                <w:lang w:eastAsia="zh-CN"/>
              </w:rPr>
            </w:r>
            <w:r/>
          </w:p>
        </w:tc>
        <w:tc>
          <w:tcPr>
            <w:tcW w:w="2063" w:type="dxa"/>
            <w:vAlign w:val="center"/>
            <w:textDirection w:val="lrTb"/>
            <w:noWrap w:val="false"/>
          </w:tcPr>
          <w:p>
            <w:pPr>
              <w:pStyle w:val="980"/>
              <w:jc w:val="center"/>
              <w:rPr>
                <w:highlight w:val="none"/>
                <w:lang w:eastAsia="zh-CN"/>
              </w:rPr>
            </w:pPr>
            <w:r>
              <w:rPr>
                <w:rFonts w:hint="eastAsia"/>
                <w:highlight w:val="none"/>
                <w:lang w:eastAsia="zh-CN"/>
              </w:rPr>
              <w:t xml:space="preserve">消控人员</w:t>
            </w:r>
            <w:r/>
          </w:p>
        </w:tc>
        <w:tc>
          <w:tcPr>
            <w:tcW w:w="1194" w:type="dxa"/>
            <w:vAlign w:val="center"/>
            <w:textDirection w:val="lrTb"/>
            <w:noWrap w:val="false"/>
          </w:tcPr>
          <w:p>
            <w:pPr>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w:t>
            </w:r>
            <w:r/>
          </w:p>
        </w:tc>
        <w:tc>
          <w:tcPr>
            <w:tcW w:w="5094" w:type="dxa"/>
            <w:textDirection w:val="lrTb"/>
            <w:noWrap w:val="false"/>
          </w:tcPr>
          <w:p>
            <w:pPr>
              <w:pStyle w:val="980"/>
              <w:spacing w:line="360" w:lineRule="auto"/>
              <w:rPr>
                <w:highlight w:val="none"/>
                <w:lang w:eastAsia="zh-CN"/>
              </w:rPr>
            </w:pPr>
            <w:r>
              <w:rPr>
                <w:rFonts w:hint="eastAsia"/>
                <w:highlight w:val="none"/>
                <w:lang w:eastAsia="zh-CN"/>
              </w:rPr>
              <w:t xml:space="preserve">岗位职责说明：对主监控室实行值班。</w:t>
            </w:r>
            <w:r/>
          </w:p>
          <w:p>
            <w:pPr>
              <w:pStyle w:val="980"/>
              <w:spacing w:line="360" w:lineRule="auto"/>
              <w:rPr>
                <w:highlight w:val="none"/>
                <w:lang w:eastAsia="zh-CN"/>
              </w:rPr>
            </w:pPr>
            <w:r>
              <w:rPr>
                <w:rFonts w:hint="eastAsia"/>
                <w:highlight w:val="none"/>
                <w:lang w:eastAsia="zh-CN"/>
              </w:rPr>
              <w:t xml:space="preserve">基本素质要求：年龄在55周岁以下，身体健康，体形匀称，五官端正。</w:t>
            </w:r>
            <w:r/>
          </w:p>
        </w:tc>
      </w:tr>
      <w:tr>
        <w:trPr>
          <w:jc w:val="center"/>
          <w:trHeight w:val="2015"/>
        </w:trPr>
        <w:tc>
          <w:tcPr>
            <w:tcW w:w="1767" w:type="dxa"/>
            <w:vAlign w:val="center"/>
            <w:vMerge w:val="restart"/>
            <w:textDirection w:val="lrTb"/>
            <w:noWrap w:val="false"/>
          </w:tcPr>
          <w:p>
            <w:pPr>
              <w:pStyle w:val="980"/>
              <w:jc w:val="center"/>
              <w:rPr>
                <w:highlight w:val="none"/>
                <w:lang w:eastAsia="zh-CN"/>
              </w:rPr>
            </w:pPr>
            <w:r>
              <w:rPr>
                <w:rFonts w:hint="eastAsia"/>
                <w:highlight w:val="none"/>
                <w:lang w:eastAsia="zh-CN"/>
              </w:rPr>
              <w:t xml:space="preserve">保洁</w:t>
            </w:r>
            <w:r/>
          </w:p>
        </w:tc>
        <w:tc>
          <w:tcPr>
            <w:tcW w:w="2063" w:type="dxa"/>
            <w:vAlign w:val="center"/>
            <w:textDirection w:val="lrTb"/>
            <w:noWrap w:val="false"/>
          </w:tcPr>
          <w:p>
            <w:pPr>
              <w:pStyle w:val="980"/>
              <w:jc w:val="center"/>
              <w:rPr>
                <w:highlight w:val="none"/>
                <w:lang w:eastAsia="zh-CN"/>
              </w:rPr>
            </w:pPr>
            <w:r>
              <w:rPr>
                <w:rFonts w:hint="eastAsia"/>
                <w:highlight w:val="none"/>
              </w:rPr>
              <w:t xml:space="preserve">保洁</w:t>
            </w:r>
            <w:r>
              <w:rPr>
                <w:rFonts w:hint="eastAsia"/>
                <w:highlight w:val="none"/>
                <w:lang w:eastAsia="zh-CN"/>
              </w:rPr>
              <w:t xml:space="preserve">主管</w:t>
            </w:r>
            <w:r/>
          </w:p>
        </w:tc>
        <w:tc>
          <w:tcPr>
            <w:tcW w:w="1194" w:type="dxa"/>
            <w:vAlign w:val="center"/>
            <w:textDirection w:val="lrTb"/>
            <w:noWrap w:val="false"/>
          </w:tcPr>
          <w:p>
            <w:pPr>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w:t>
            </w:r>
            <w:r/>
          </w:p>
        </w:tc>
        <w:tc>
          <w:tcPr>
            <w:tcW w:w="5094" w:type="dxa"/>
            <w:textDirection w:val="lrTb"/>
            <w:noWrap w:val="false"/>
          </w:tcPr>
          <w:p>
            <w:pPr>
              <w:pStyle w:val="980"/>
              <w:spacing w:line="360" w:lineRule="auto"/>
              <w:rPr>
                <w:highlight w:val="none"/>
                <w:lang w:eastAsia="zh-CN"/>
              </w:rPr>
            </w:pPr>
            <w:r>
              <w:rPr>
                <w:rFonts w:hint="eastAsia"/>
                <w:highlight w:val="none"/>
                <w:lang w:eastAsia="zh-CN"/>
              </w:rPr>
              <w:t xml:space="preserve">岗位职责：全面负责统筹项目内保洁、环境消杀以及清洁人员的日常管理工作；制定保洁工作计划，检查和监督各项工作的实施情况，保证工作的及时完成和工作效率的提高。</w:t>
            </w:r>
            <w:r/>
          </w:p>
          <w:p>
            <w:pPr>
              <w:pStyle w:val="980"/>
              <w:spacing w:line="360" w:lineRule="auto"/>
              <w:rPr>
                <w:highlight w:val="none"/>
                <w:lang w:eastAsia="zh-CN"/>
              </w:rPr>
            </w:pPr>
            <w:r>
              <w:rPr>
                <w:rFonts w:hint="eastAsia"/>
                <w:highlight w:val="none"/>
                <w:lang w:eastAsia="zh-CN"/>
              </w:rPr>
              <w:t xml:space="preserve">基本素质要求：有良好的团队合作精神，沟通、协调及组织能力强。</w:t>
            </w:r>
            <w:r/>
          </w:p>
        </w:tc>
      </w:tr>
      <w:tr>
        <w:trPr>
          <w:jc w:val="center"/>
          <w:trHeight w:val="2005"/>
        </w:trPr>
        <w:tc>
          <w:tcPr>
            <w:tcBorders>
              <w:bottom w:val="single" w:color="auto" w:sz="4" w:space="0"/>
            </w:tcBorders>
            <w:tcW w:w="1767" w:type="dxa"/>
            <w:vAlign w:val="center"/>
            <w:vMerge w:val="continue"/>
            <w:textDirection w:val="lrTb"/>
            <w:noWrap w:val="false"/>
          </w:tcPr>
          <w:p>
            <w:pPr>
              <w:pStyle w:val="980"/>
              <w:jc w:val="center"/>
              <w:rPr>
                <w:highlight w:val="none"/>
                <w:lang w:eastAsia="zh-CN"/>
              </w:rPr>
            </w:pPr>
            <w:r>
              <w:rPr>
                <w:highlight w:val="none"/>
                <w:lang w:eastAsia="zh-CN"/>
              </w:rPr>
            </w:r>
            <w:r/>
          </w:p>
        </w:tc>
        <w:tc>
          <w:tcPr>
            <w:tcW w:w="2063" w:type="dxa"/>
            <w:vAlign w:val="center"/>
            <w:textDirection w:val="lrTb"/>
            <w:noWrap w:val="false"/>
          </w:tcPr>
          <w:p>
            <w:pPr>
              <w:pStyle w:val="980"/>
              <w:jc w:val="center"/>
              <w:rPr>
                <w:highlight w:val="none"/>
                <w:lang w:eastAsia="zh-CN"/>
              </w:rPr>
            </w:pPr>
            <w:r>
              <w:rPr>
                <w:rFonts w:hint="eastAsia"/>
                <w:highlight w:val="none"/>
                <w:lang w:eastAsia="zh-CN"/>
              </w:rPr>
              <w:t xml:space="preserve">保洁人员（</w:t>
            </w:r>
            <w:r>
              <w:rPr>
                <w:rFonts w:hint="eastAsia"/>
                <w:highlight w:val="none"/>
                <w:lang w:val="en-US" w:eastAsia="zh-CN"/>
              </w:rPr>
              <w:t xml:space="preserve">含绿化工1名</w:t>
            </w:r>
            <w:r>
              <w:rPr>
                <w:rFonts w:hint="eastAsia"/>
                <w:highlight w:val="none"/>
                <w:lang w:eastAsia="zh-CN"/>
              </w:rPr>
              <w:t xml:space="preserve">）</w:t>
            </w:r>
            <w:r/>
          </w:p>
        </w:tc>
        <w:tc>
          <w:tcPr>
            <w:tcW w:w="1194" w:type="dxa"/>
            <w:vAlign w:val="center"/>
            <w:textDirection w:val="lrTb"/>
            <w:noWrap w:val="false"/>
          </w:tcPr>
          <w:p>
            <w:pPr>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10</w:t>
            </w:r>
            <w:r/>
          </w:p>
        </w:tc>
        <w:tc>
          <w:tcPr>
            <w:tcW w:w="5094" w:type="dxa"/>
            <w:textDirection w:val="lrTb"/>
            <w:noWrap w:val="false"/>
          </w:tcPr>
          <w:p>
            <w:pPr>
              <w:pStyle w:val="980"/>
              <w:spacing w:line="360" w:lineRule="auto"/>
              <w:rPr>
                <w:highlight w:val="none"/>
                <w:lang w:eastAsia="zh-CN"/>
              </w:rPr>
            </w:pPr>
            <w:r>
              <w:rPr>
                <w:rFonts w:hint="eastAsia"/>
                <w:highlight w:val="none"/>
                <w:lang w:eastAsia="zh-CN"/>
              </w:rPr>
              <w:t xml:space="preserve">岗位职责：外场及地库的保洁及室外道路、绿化的垃圾清运，保洁；电梯的保洁,运送垃圾、顶岗、应急、清洗设备操作、外围2米以下玻璃清洁；公共部位保洁和垃圾清运。</w:t>
            </w:r>
            <w:r/>
          </w:p>
          <w:p>
            <w:pPr>
              <w:pStyle w:val="980"/>
              <w:spacing w:line="360" w:lineRule="auto"/>
              <w:rPr>
                <w:highlight w:val="none"/>
                <w:lang w:eastAsia="zh-CN"/>
              </w:rPr>
            </w:pPr>
            <w:r>
              <w:rPr>
                <w:rFonts w:hint="eastAsia"/>
                <w:highlight w:val="none"/>
                <w:lang w:eastAsia="zh-CN"/>
              </w:rPr>
              <w:t xml:space="preserve">基本素质要求：年龄在55周岁（含）以下，身体健康，工作认真负责， 能够吃苦耐劳，有团队协作精神。</w:t>
            </w:r>
            <w:r/>
          </w:p>
        </w:tc>
      </w:tr>
      <w:tr>
        <w:trPr>
          <w:jc w:val="center"/>
          <w:trHeight w:val="1386"/>
        </w:trPr>
        <w:tc>
          <w:tcPr>
            <w:tcBorders>
              <w:top w:val="single" w:color="auto" w:sz="4" w:space="0"/>
              <w:bottom w:val="single" w:color="auto" w:sz="4" w:space="0"/>
            </w:tcBorders>
            <w:tcW w:w="1767" w:type="dxa"/>
            <w:vAlign w:val="center"/>
            <w:textDirection w:val="lrTb"/>
            <w:noWrap w:val="false"/>
          </w:tcPr>
          <w:p>
            <w:pPr>
              <w:pStyle w:val="980"/>
              <w:jc w:val="center"/>
              <w:rPr>
                <w:highlight w:val="none"/>
                <w:lang w:eastAsia="zh-CN"/>
              </w:rPr>
            </w:pPr>
            <w:r>
              <w:rPr>
                <w:rFonts w:hint="eastAsia"/>
                <w:highlight w:val="none"/>
                <w:lang w:eastAsia="zh-CN"/>
              </w:rPr>
              <w:t xml:space="preserve">维修人员</w:t>
            </w:r>
            <w:r/>
          </w:p>
        </w:tc>
        <w:tc>
          <w:tcPr>
            <w:tcW w:w="2063" w:type="dxa"/>
            <w:vAlign w:val="center"/>
            <w:textDirection w:val="lrTb"/>
            <w:noWrap w:val="false"/>
          </w:tcPr>
          <w:p>
            <w:pPr>
              <w:jc w:val="center"/>
              <w:widowControl/>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维修工</w:t>
            </w:r>
            <w:r/>
          </w:p>
        </w:tc>
        <w:tc>
          <w:tcPr>
            <w:tcW w:w="1194" w:type="dxa"/>
            <w:vAlign w:val="center"/>
            <w:textDirection w:val="lrTb"/>
            <w:noWrap w:val="false"/>
          </w:tcPr>
          <w:p>
            <w:pPr>
              <w:jc w:val="center"/>
              <w:widowControl/>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w:t>
            </w:r>
            <w:r/>
          </w:p>
        </w:tc>
        <w:tc>
          <w:tcPr>
            <w:tcW w:w="5094" w:type="dxa"/>
            <w:textDirection w:val="lrTb"/>
            <w:noWrap w:val="false"/>
          </w:tcPr>
          <w:p>
            <w:pPr>
              <w:pStyle w:val="980"/>
              <w:spacing w:line="360" w:lineRule="auto"/>
              <w:rPr>
                <w:highlight w:val="none"/>
                <w:lang w:eastAsia="zh-CN"/>
              </w:rPr>
            </w:pPr>
            <w:r>
              <w:rPr>
                <w:rFonts w:hint="eastAsia"/>
                <w:highlight w:val="none"/>
                <w:lang w:eastAsia="zh-CN"/>
              </w:rPr>
              <w:t xml:space="preserve">岗位职责说明：公共设施设备的维修保养及现场应急处理。</w:t>
            </w:r>
            <w:r/>
          </w:p>
          <w:p>
            <w:pPr>
              <w:pStyle w:val="980"/>
              <w:spacing w:line="360" w:lineRule="auto"/>
              <w:rPr>
                <w:highlight w:val="none"/>
                <w:lang w:eastAsia="zh-CN"/>
              </w:rPr>
            </w:pPr>
            <w:r>
              <w:rPr>
                <w:rFonts w:hint="eastAsia"/>
                <w:highlight w:val="none"/>
                <w:lang w:eastAsia="zh-CN"/>
              </w:rPr>
              <w:t xml:space="preserve">基本素质要求：年龄在55周岁（含）以下，身体健康，具有丰富的工作经验，工作认真负责，能够吃苦耐劳。</w:t>
            </w:r>
            <w:r/>
          </w:p>
        </w:tc>
      </w:tr>
      <w:tr>
        <w:trPr>
          <w:jc w:val="center"/>
          <w:trHeight w:val="1113"/>
        </w:trPr>
        <w:tc>
          <w:tcPr>
            <w:tcBorders>
              <w:top w:val="single" w:color="auto" w:sz="4" w:space="0"/>
            </w:tcBorders>
            <w:tcW w:w="1767" w:type="dxa"/>
            <w:vAlign w:val="center"/>
            <w:textDirection w:val="lrTb"/>
            <w:noWrap w:val="false"/>
          </w:tcPr>
          <w:p>
            <w:pPr>
              <w:pStyle w:val="980"/>
              <w:jc w:val="center"/>
              <w:rPr>
                <w:highlight w:val="none"/>
                <w:lang w:eastAsia="zh-CN"/>
              </w:rPr>
            </w:pPr>
            <w:r>
              <w:rPr>
                <w:rFonts w:hint="eastAsia"/>
                <w:highlight w:val="none"/>
                <w:lang w:eastAsia="zh-CN"/>
              </w:rPr>
              <w:t xml:space="preserve">值班电工</w:t>
            </w:r>
            <w:r/>
          </w:p>
        </w:tc>
        <w:tc>
          <w:tcPr>
            <w:tcW w:w="2063" w:type="dxa"/>
            <w:vAlign w:val="center"/>
            <w:textDirection w:val="lrTb"/>
            <w:noWrap w:val="false"/>
          </w:tcPr>
          <w:p>
            <w:pPr>
              <w:jc w:val="center"/>
              <w:spacing w:line="360" w:lineRule="auto"/>
              <w:widowControl/>
              <w:rPr>
                <w:rFonts w:ascii="宋体" w:hAnsi="宋体" w:cs="宋体"/>
                <w:color w:val="000000"/>
                <w:szCs w:val="21"/>
                <w:highlight w:val="none"/>
                <w:lang w:eastAsia="en-US"/>
              </w:rPr>
            </w:pPr>
            <w:r>
              <w:rPr>
                <w:rFonts w:hint="eastAsia" w:ascii="宋体" w:hAnsi="宋体" w:cs="宋体"/>
                <w:bCs/>
                <w:color w:val="000000"/>
                <w:szCs w:val="21"/>
                <w:highlight w:val="none"/>
                <w:lang w:eastAsia="en-US"/>
              </w:rPr>
              <w:t xml:space="preserve">值班电工人员</w:t>
            </w:r>
            <w:r/>
          </w:p>
        </w:tc>
        <w:tc>
          <w:tcPr>
            <w:tcW w:w="1194" w:type="dxa"/>
            <w:vAlign w:val="center"/>
            <w:textDirection w:val="lrTb"/>
            <w:noWrap w:val="false"/>
          </w:tcPr>
          <w:p>
            <w:pPr>
              <w:jc w:val="center"/>
              <w:spacing w:line="360" w:lineRule="auto"/>
              <w:widowControl/>
              <w:rPr>
                <w:rFonts w:ascii="宋体" w:hAnsi="宋体" w:cs="宋体"/>
                <w:color w:val="000000"/>
                <w:szCs w:val="21"/>
                <w:highlight w:val="none"/>
                <w:lang w:eastAsia="en-US"/>
              </w:rPr>
            </w:pPr>
            <w:r>
              <w:rPr>
                <w:rFonts w:hint="eastAsia" w:ascii="宋体" w:hAnsi="宋体" w:cs="宋体"/>
                <w:bCs/>
                <w:color w:val="000000"/>
                <w:szCs w:val="21"/>
                <w:highlight w:val="none"/>
                <w:lang w:eastAsia="en-US"/>
              </w:rPr>
              <w:t xml:space="preserve">3</w:t>
            </w:r>
            <w:r/>
          </w:p>
        </w:tc>
        <w:tc>
          <w:tcPr>
            <w:tcW w:w="5094" w:type="dxa"/>
            <w:textDirection w:val="lrTb"/>
            <w:noWrap w:val="false"/>
          </w:tcPr>
          <w:p>
            <w:pPr>
              <w:pStyle w:val="980"/>
              <w:spacing w:line="360" w:lineRule="auto"/>
              <w:rPr>
                <w:bCs/>
                <w:highlight w:val="none"/>
                <w:lang w:eastAsia="zh-CN"/>
              </w:rPr>
            </w:pPr>
            <w:r>
              <w:rPr>
                <w:rFonts w:hint="eastAsia"/>
                <w:highlight w:val="none"/>
                <w:lang w:eastAsia="zh-CN"/>
              </w:rPr>
              <w:t xml:space="preserve">岗位职责说明：</w:t>
            </w:r>
            <w:r>
              <w:rPr>
                <w:rFonts w:hint="eastAsia"/>
                <w:bCs/>
                <w:highlight w:val="none"/>
                <w:lang w:eastAsia="zh-CN"/>
              </w:rPr>
              <w:t xml:space="preserve">负责配电房各项管理、值班。</w:t>
            </w:r>
            <w:r/>
          </w:p>
          <w:p>
            <w:pPr>
              <w:pStyle w:val="980"/>
              <w:spacing w:line="360" w:lineRule="auto"/>
              <w:rPr>
                <w:bCs/>
                <w:highlight w:val="none"/>
                <w:lang w:eastAsia="zh-CN"/>
              </w:rPr>
            </w:pPr>
            <w:r>
              <w:rPr>
                <w:rFonts w:hint="eastAsia"/>
                <w:bCs/>
                <w:highlight w:val="none"/>
                <w:lang w:eastAsia="zh-CN"/>
              </w:rPr>
              <w:t xml:space="preserve">其他：</w:t>
            </w:r>
            <w:r>
              <w:rPr>
                <w:rFonts w:hint="eastAsia"/>
                <w:highlight w:val="none"/>
                <w:lang w:eastAsia="zh-CN"/>
              </w:rPr>
              <w:t xml:space="preserve">年龄在55周岁（含）以下，身体健康，工作认真负责，能够吃苦耐劳。</w:t>
            </w:r>
            <w:r>
              <w:rPr>
                <w:rFonts w:hint="eastAsia"/>
                <w:b/>
                <w:bCs/>
                <w:color w:val="ff0000"/>
                <w:highlight w:val="none"/>
                <w:lang w:eastAsia="zh-CN"/>
              </w:rPr>
              <w:t xml:space="preserve">持有高压电工作业操作证书。（提供相关证书描件，</w:t>
            </w:r>
            <w:r>
              <w:rPr>
                <w:rFonts w:hint="eastAsia" w:eastAsia="宋体"/>
                <w:b/>
                <w:bCs/>
                <w:color w:val="ff0000"/>
                <w:highlight w:val="none"/>
                <w:lang w:eastAsia="zh-CN"/>
              </w:rPr>
              <w:t xml:space="preserve">否则投标文件无效）</w:t>
            </w:r>
            <w:r/>
          </w:p>
        </w:tc>
      </w:tr>
      <w:tr>
        <w:trPr>
          <w:jc w:val="center"/>
          <w:trHeight w:val="569"/>
        </w:trPr>
        <w:tc>
          <w:tcPr>
            <w:gridSpan w:val="2"/>
            <w:tcW w:w="3830" w:type="dxa"/>
            <w:textDirection w:val="lrTb"/>
            <w:noWrap w:val="false"/>
          </w:tcPr>
          <w:p>
            <w:pPr>
              <w:pStyle w:val="980"/>
              <w:jc w:val="center"/>
              <w:rPr>
                <w:b/>
                <w:spacing w:val="-2"/>
                <w:highlight w:val="none"/>
                <w:lang w:eastAsia="zh-CN"/>
              </w:rPr>
            </w:pPr>
            <w:r>
              <w:rPr>
                <w:b/>
                <w:spacing w:val="-2"/>
                <w:highlight w:val="none"/>
                <w:lang w:eastAsia="zh-CN"/>
              </w:rPr>
            </w:r>
            <w:r/>
          </w:p>
          <w:p>
            <w:pPr>
              <w:pStyle w:val="980"/>
              <w:jc w:val="center"/>
              <w:rPr>
                <w:b/>
                <w:spacing w:val="-2"/>
                <w:highlight w:val="none"/>
                <w:lang w:eastAsia="zh-CN"/>
              </w:rPr>
            </w:pPr>
            <w:r>
              <w:rPr>
                <w:rFonts w:hint="eastAsia"/>
                <w:b/>
                <w:spacing w:val="-2"/>
                <w:highlight w:val="none"/>
                <w:lang w:eastAsia="zh-CN"/>
              </w:rPr>
              <w:t xml:space="preserve">人员总数</w:t>
            </w:r>
            <w:r/>
          </w:p>
        </w:tc>
        <w:tc>
          <w:tcPr>
            <w:tcW w:w="1194" w:type="dxa"/>
            <w:textDirection w:val="lrTb"/>
            <w:noWrap w:val="false"/>
          </w:tcPr>
          <w:p>
            <w:pPr>
              <w:jc w:val="center"/>
              <w:rPr>
                <w:rFonts w:ascii="宋体" w:hAnsi="宋体" w:cs="宋体"/>
                <w:color w:val="000000"/>
                <w:szCs w:val="21"/>
                <w:highlight w:val="none"/>
                <w:lang w:eastAsia="en-US"/>
              </w:rPr>
            </w:pPr>
            <w:r>
              <w:rPr>
                <w:rFonts w:ascii="宋体" w:hAnsi="宋体" w:cs="宋体"/>
                <w:color w:val="000000"/>
                <w:szCs w:val="21"/>
                <w:highlight w:val="none"/>
                <w:lang w:eastAsia="en-US"/>
              </w:rPr>
            </w:r>
            <w:r/>
          </w:p>
          <w:p>
            <w:pPr>
              <w:jc w:val="center"/>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23</w:t>
            </w:r>
            <w:r/>
          </w:p>
        </w:tc>
        <w:tc>
          <w:tcPr>
            <w:tcW w:w="5094" w:type="dxa"/>
            <w:textDirection w:val="lrTb"/>
            <w:noWrap w:val="false"/>
          </w:tcPr>
          <w:p>
            <w:pPr>
              <w:pStyle w:val="980"/>
              <w:spacing w:line="360" w:lineRule="auto"/>
              <w:rPr>
                <w:highlight w:val="none"/>
              </w:rPr>
            </w:pPr>
            <w:r>
              <w:rPr>
                <w:highlight w:val="none"/>
              </w:rPr>
            </w:r>
            <w:r/>
          </w:p>
        </w:tc>
      </w:tr>
    </w:tbl>
    <w:p>
      <w:pPr>
        <w:ind w:firstLine="482"/>
        <w:spacing w:line="360" w:lineRule="auto"/>
        <w:rPr>
          <w:rFonts w:ascii="宋体" w:hAnsi="宋体"/>
          <w:color w:val="000000"/>
          <w:sz w:val="24"/>
          <w:highlight w:val="none"/>
        </w:rPr>
      </w:pPr>
      <w:r>
        <w:rPr>
          <w:rFonts w:hint="eastAsia" w:ascii="宋体" w:hAnsi="宋体"/>
          <w:b/>
          <w:bCs/>
          <w:color w:val="ff0000"/>
          <w:sz w:val="24"/>
          <w:highlight w:val="none"/>
        </w:rPr>
        <w:t xml:space="preserve">本项目针对项目技术要求中提及的物业服务人员证书要求投标人需在投标文件中提供相关证明材料，否则投标文件无效。</w:t>
      </w:r>
      <w:r>
        <w:rPr>
          <w:rFonts w:hint="eastAsia" w:ascii="宋体" w:hAnsi="宋体"/>
          <w:sz w:val="24"/>
          <w:highlight w:val="none"/>
        </w:rPr>
        <w:t xml:space="preserve">中标并合同签订生效后，中标人须按招标文件要求及所投的投标文件中做出的相应承诺将相关人员及时</w:t>
      </w:r>
      <w:r>
        <w:rPr>
          <w:rFonts w:hint="eastAsia" w:ascii="宋体" w:hAnsi="宋体"/>
          <w:color w:val="000000"/>
          <w:sz w:val="24"/>
          <w:highlight w:val="none"/>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ascii="宋体" w:hAnsi="宋体"/>
          <w:b/>
          <w:sz w:val="24"/>
          <w:highlight w:val="none"/>
        </w:rPr>
      </w:pPr>
      <w:r>
        <w:rPr>
          <w:rFonts w:ascii="宋体" w:hAnsi="宋体"/>
          <w:b/>
          <w:sz w:val="24"/>
          <w:highlight w:val="none"/>
        </w:rPr>
      </w:r>
      <w:r/>
    </w:p>
    <w:p>
      <w:pPr>
        <w:pStyle w:val="873"/>
      </w:pPr>
      <w:r/>
      <w:r/>
    </w:p>
    <w:p>
      <w:pPr>
        <w:ind w:firstLine="482"/>
        <w:spacing w:line="360" w:lineRule="auto"/>
        <w:rPr>
          <w:rFonts w:ascii="宋体" w:hAnsi="宋体"/>
          <w:b/>
          <w:sz w:val="24"/>
          <w:highlight w:val="none"/>
        </w:rPr>
      </w:pPr>
      <w:r>
        <w:rPr>
          <w:rFonts w:hint="eastAsia" w:ascii="宋体" w:hAnsi="宋体"/>
          <w:b/>
          <w:sz w:val="24"/>
          <w:highlight w:val="none"/>
        </w:rPr>
        <w:t xml:space="preserve">6.验收标准与要求</w:t>
      </w:r>
      <w:r/>
    </w:p>
    <w:p>
      <w:pPr>
        <w:ind w:firstLine="480"/>
        <w:spacing w:line="360" w:lineRule="auto"/>
        <w:rPr>
          <w:rFonts w:ascii="宋体" w:hAnsi="宋体"/>
          <w:bCs/>
          <w:color w:val="000000"/>
          <w:sz w:val="24"/>
          <w:highlight w:val="none"/>
        </w:rPr>
      </w:pPr>
      <w:r>
        <w:rPr>
          <w:rFonts w:ascii="宋体" w:hAnsi="宋体"/>
          <w:bCs/>
          <w:color w:val="000000"/>
          <w:sz w:val="24"/>
          <w:highlight w:val="none"/>
        </w:rPr>
        <w:t xml:space="preserve">按照采购合同约定对供应商提供的物业管理服务进行验收，对于供应商未按合同约定提供物业管理服务的，采购人有权依法追究其违约责任。</w:t>
      </w:r>
      <w:r/>
    </w:p>
    <w:p>
      <w:pPr>
        <w:ind w:firstLine="480"/>
        <w:spacing w:line="360" w:lineRule="auto"/>
        <w:rPr>
          <w:rFonts w:ascii="宋体" w:hAnsi="宋体"/>
          <w:bCs/>
          <w:color w:val="0000ff"/>
          <w:sz w:val="24"/>
          <w:highlight w:val="none"/>
        </w:rPr>
      </w:pPr>
      <w:r>
        <w:rPr>
          <w:rFonts w:ascii="宋体" w:hAnsi="宋体"/>
          <w:bCs/>
          <w:color w:val="000000"/>
          <w:sz w:val="24"/>
          <w:highlight w:val="none"/>
        </w:rPr>
        <w:t xml:space="preserve">具体要求：</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ascii="宋体" w:hAnsi="宋体"/>
          <w:bCs/>
          <w:color w:val="000000"/>
          <w:sz w:val="24"/>
          <w:highlight w:val="none"/>
        </w:rPr>
        <w:t xml:space="preserve">（如验收标准、验收主体、时间、方式、程序、内容等）</w:t>
      </w:r>
      <w:r/>
    </w:p>
    <w:tbl>
      <w:tblPr>
        <w:tblStyle w:val="872"/>
        <w:tblW w:w="10120" w:type="dxa"/>
        <w:jc w:val="center"/>
        <w:tblLayout w:type="fixed"/>
        <w:tblCellMar>
          <w:left w:w="15" w:type="dxa"/>
          <w:top w:w="15" w:type="dxa"/>
          <w:right w:w="15" w:type="dxa"/>
          <w:bottom w:w="15" w:type="dxa"/>
        </w:tblCellMar>
        <w:tblLook w:val="04A0" w:firstRow="1" w:lastRow="0" w:firstColumn="1" w:lastColumn="0" w:noHBand="0" w:noVBand="1"/>
      </w:tblPr>
      <w:tblGrid>
        <w:gridCol w:w="638"/>
        <w:gridCol w:w="1058"/>
        <w:gridCol w:w="3636"/>
        <w:gridCol w:w="643"/>
        <w:gridCol w:w="1670"/>
        <w:gridCol w:w="1159"/>
        <w:gridCol w:w="1316"/>
      </w:tblGrid>
      <w:tr>
        <w:trPr>
          <w:jc w:val="center"/>
          <w:trHeight w:val="4442"/>
        </w:trPr>
        <w:tc>
          <w:tcPr>
            <w:gridSpan w:val="7"/>
            <w:tcBorders>
              <w:top w:val="none" w:color="000000" w:sz="4" w:space="0"/>
              <w:left w:val="none" w:color="000000" w:sz="4" w:space="0"/>
              <w:bottom w:val="single" w:color="000000" w:sz="4" w:space="0"/>
              <w:right w:val="none" w:color="000000" w:sz="4" w:space="0"/>
            </w:tcBorders>
            <w:tcW w:w="10120" w:type="dxa"/>
            <w:vAlign w:val="center"/>
            <w:textDirection w:val="lrTb"/>
            <w:noWrap w:val="false"/>
          </w:tcPr>
          <w:p>
            <w:pPr>
              <w:spacing w:line="360" w:lineRule="auto"/>
              <w:rPr>
                <w:rFonts w:ascii="宋体" w:hAnsi="宋体"/>
                <w:bCs/>
                <w:color w:val="000000"/>
                <w:sz w:val="24"/>
                <w:highlight w:val="none"/>
              </w:rPr>
            </w:pPr>
            <w:r>
              <w:rPr>
                <w:rFonts w:hint="eastAsia" w:ascii="楷体_GB2312" w:hAnsi="楷体_GB2312"/>
                <w:color w:val="000000"/>
                <w:sz w:val="22"/>
                <w:szCs w:val="22"/>
                <w:highlight w:val="none"/>
              </w:rPr>
              <w:t xml:space="preserve">1、</w:t>
            </w:r>
            <w:r>
              <w:rPr>
                <w:rFonts w:ascii="宋体" w:hAnsi="宋体"/>
                <w:bCs/>
                <w:color w:val="000000"/>
                <w:sz w:val="24"/>
                <w:highlight w:val="none"/>
              </w:rPr>
              <w:t xml:space="preserve">考核自合同签订之日起至合同终止日止;</w:t>
            </w:r>
            <w:r/>
          </w:p>
          <w:p>
            <w:pPr>
              <w:spacing w:line="360" w:lineRule="auto"/>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考核结果直接与当</w:t>
            </w:r>
            <w:r>
              <w:rPr>
                <w:rFonts w:hint="eastAsia" w:ascii="宋体" w:hAnsi="宋体"/>
                <w:bCs/>
                <w:color w:val="000000"/>
                <w:sz w:val="24"/>
                <w:highlight w:val="none"/>
              </w:rPr>
              <w:t xml:space="preserve">季</w:t>
            </w:r>
            <w:r>
              <w:rPr>
                <w:rFonts w:ascii="宋体" w:hAnsi="宋体"/>
                <w:bCs/>
                <w:color w:val="000000"/>
                <w:sz w:val="24"/>
                <w:highlight w:val="none"/>
              </w:rPr>
              <w:t xml:space="preserve">物业费结算挂钩;</w:t>
            </w:r>
            <w:r/>
          </w:p>
          <w:p>
            <w:pPr>
              <w:spacing w:line="360" w:lineRule="auto"/>
              <w:rPr>
                <w:rFonts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考核办法:考核检查采用定期、不定期和日常管理相结合的办法，每</w:t>
            </w:r>
            <w:r>
              <w:rPr>
                <w:rFonts w:hint="eastAsia" w:ascii="宋体" w:hAnsi="宋体"/>
                <w:bCs/>
                <w:color w:val="000000"/>
                <w:sz w:val="24"/>
                <w:highlight w:val="none"/>
              </w:rPr>
              <w:t xml:space="preserve">季度</w:t>
            </w:r>
            <w:r>
              <w:rPr>
                <w:rFonts w:ascii="宋体" w:hAnsi="宋体"/>
                <w:bCs/>
                <w:color w:val="000000"/>
                <w:sz w:val="24"/>
                <w:highlight w:val="none"/>
              </w:rPr>
              <w:t xml:space="preserve">组织1-2次考核检查,采取不事先通知方式进行，考核检查人员由</w:t>
            </w:r>
            <w:r>
              <w:rPr>
                <w:rFonts w:hint="eastAsia" w:ascii="宋体" w:hAnsi="宋体"/>
                <w:bCs/>
                <w:color w:val="000000"/>
                <w:sz w:val="24"/>
                <w:highlight w:val="none"/>
              </w:rPr>
              <w:t xml:space="preserve">甲方</w:t>
            </w:r>
            <w:r>
              <w:rPr>
                <w:rFonts w:ascii="宋体" w:hAnsi="宋体"/>
                <w:bCs/>
                <w:color w:val="000000"/>
                <w:sz w:val="24"/>
                <w:highlight w:val="none"/>
              </w:rPr>
              <w:t xml:space="preserve">确定;</w:t>
            </w:r>
            <w:r/>
          </w:p>
          <w:p>
            <w:pPr>
              <w:spacing w:line="360" w:lineRule="auto"/>
              <w:rPr>
                <w:rFonts w:ascii="宋体" w:hAnsi="宋体"/>
                <w:bCs/>
                <w:color w:val="000000"/>
                <w:sz w:val="24"/>
                <w:highlight w:val="none"/>
              </w:rPr>
            </w:pPr>
            <w:r>
              <w:rPr>
                <w:rFonts w:hint="eastAsia" w:ascii="宋体" w:hAnsi="宋体"/>
                <w:bCs/>
                <w:color w:val="000000"/>
                <w:sz w:val="24"/>
                <w:highlight w:val="none"/>
              </w:rPr>
              <w:t xml:space="preserve">4、</w:t>
            </w:r>
            <w:r>
              <w:rPr>
                <w:rFonts w:ascii="宋体" w:hAnsi="宋体"/>
                <w:bCs/>
                <w:color w:val="000000"/>
                <w:sz w:val="24"/>
                <w:highlight w:val="none"/>
              </w:rPr>
              <w:t xml:space="preserve">扣分办法：80分以上（含80分）为合格，不扣款</w:t>
            </w:r>
            <w:r>
              <w:rPr>
                <w:rFonts w:hint="eastAsia" w:ascii="宋体" w:hAnsi="宋体"/>
                <w:bCs/>
                <w:color w:val="000000"/>
                <w:sz w:val="24"/>
                <w:highlight w:val="none"/>
              </w:rPr>
              <w:t xml:space="preserve">；</w:t>
            </w:r>
            <w:r>
              <w:rPr>
                <w:rFonts w:ascii="宋体" w:hAnsi="宋体"/>
                <w:bCs/>
                <w:color w:val="000000"/>
                <w:sz w:val="24"/>
                <w:highlight w:val="none"/>
              </w:rPr>
              <w:t xml:space="preserve">80分以下，每扣1分，扣除物管费500 元</w:t>
            </w:r>
            <w:r>
              <w:rPr>
                <w:rFonts w:hint="eastAsia" w:ascii="宋体" w:hAnsi="宋体"/>
                <w:bCs/>
                <w:color w:val="000000"/>
                <w:sz w:val="24"/>
                <w:highlight w:val="none"/>
              </w:rPr>
              <w:t xml:space="preserve">。</w:t>
            </w:r>
            <w:r>
              <w:rPr>
                <w:rFonts w:ascii="宋体" w:hAnsi="宋体"/>
                <w:bCs/>
                <w:color w:val="000000"/>
                <w:sz w:val="24"/>
                <w:highlight w:val="none"/>
              </w:rPr>
              <w:t xml:space="preserve">考核内容中1个问题在同1个</w:t>
            </w:r>
            <w:r>
              <w:rPr>
                <w:rFonts w:hint="eastAsia" w:ascii="宋体" w:hAnsi="宋体"/>
                <w:bCs/>
                <w:color w:val="000000"/>
                <w:sz w:val="24"/>
                <w:highlight w:val="none"/>
              </w:rPr>
              <w:t xml:space="preserve">季度内</w:t>
            </w:r>
            <w:r>
              <w:rPr>
                <w:rFonts w:ascii="宋体" w:hAnsi="宋体"/>
                <w:bCs/>
                <w:color w:val="000000"/>
                <w:sz w:val="24"/>
                <w:highlight w:val="none"/>
              </w:rPr>
              <w:t xml:space="preserve">多次发生违规的重复扣分，直至本项目栏中总分扣完为止。考核中涉及整改的项目，如至下一考核周期内未整改到位的将加倍处罚；</w:t>
            </w:r>
            <w:r/>
          </w:p>
          <w:p>
            <w:pPr>
              <w:spacing w:line="360" w:lineRule="auto"/>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t xml:space="preserve">本考核细则与合同具有同等效力。 </w:t>
            </w:r>
            <w:r/>
          </w:p>
          <w:p>
            <w:pPr>
              <w:jc w:val="center"/>
              <w:widowControl/>
              <w:tabs>
                <w:tab w:val="left" w:pos="630" w:leader="none"/>
              </w:tabs>
              <w:rPr>
                <w:rFonts w:ascii="宋体" w:hAnsi="宋体"/>
                <w:b/>
                <w:color w:val="000000"/>
                <w:sz w:val="36"/>
                <w:szCs w:val="36"/>
                <w:highlight w:val="none"/>
              </w:rPr>
            </w:pPr>
            <w:r>
              <w:rPr>
                <w:rFonts w:ascii="宋体" w:hAnsi="宋体"/>
                <w:b/>
                <w:color w:val="000000"/>
                <w:sz w:val="36"/>
                <w:szCs w:val="36"/>
                <w:highlight w:val="none"/>
              </w:rPr>
            </w:r>
            <w:r/>
          </w:p>
          <w:p>
            <w:pPr>
              <w:jc w:val="center"/>
              <w:widowControl/>
              <w:tabs>
                <w:tab w:val="left" w:pos="630" w:leader="none"/>
              </w:tabs>
              <w:rPr>
                <w:rFonts w:ascii="宋体" w:hAnsi="宋体"/>
                <w:b/>
                <w:color w:val="000000"/>
                <w:sz w:val="36"/>
                <w:szCs w:val="36"/>
                <w:highlight w:val="none"/>
              </w:rPr>
            </w:pPr>
            <w:r>
              <w:rPr>
                <w:rFonts w:hint="eastAsia" w:ascii="宋体" w:hAnsi="宋体"/>
                <w:b/>
                <w:color w:val="000000"/>
                <w:sz w:val="36"/>
                <w:szCs w:val="36"/>
                <w:highlight w:val="none"/>
              </w:rPr>
              <w:t xml:space="preserve">物业管理考核细则</w:t>
            </w:r>
            <w:r/>
          </w:p>
        </w:tc>
      </w:tr>
      <w:tr>
        <w:trPr>
          <w:jc w:val="center"/>
          <w:trHeight w:val="60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b/>
                <w:color w:val="000000"/>
                <w:sz w:val="20"/>
                <w:szCs w:val="20"/>
                <w:highlight w:val="none"/>
              </w:rPr>
            </w:pPr>
            <w:r>
              <w:rPr>
                <w:rFonts w:hint="eastAsia" w:ascii="宋体" w:hAnsi="宋体"/>
                <w:b/>
                <w:color w:val="000000"/>
                <w:sz w:val="20"/>
                <w:szCs w:val="2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b/>
                <w:color w:val="000000"/>
                <w:sz w:val="20"/>
                <w:szCs w:val="20"/>
                <w:highlight w:val="none"/>
              </w:rPr>
            </w:pPr>
            <w:r>
              <w:rPr>
                <w:rFonts w:hint="eastAsia" w:ascii="宋体" w:hAnsi="宋体"/>
                <w:b/>
                <w:color w:val="000000"/>
                <w:sz w:val="20"/>
                <w:szCs w:val="20"/>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widowControl/>
              <w:rPr>
                <w:rFonts w:ascii="宋体" w:hAnsi="宋体"/>
                <w:b/>
                <w:color w:val="000000"/>
                <w:sz w:val="20"/>
                <w:szCs w:val="20"/>
                <w:highlight w:val="none"/>
              </w:rPr>
            </w:pPr>
            <w:r>
              <w:rPr>
                <w:rFonts w:hint="eastAsia" w:ascii="宋体" w:hAnsi="宋体"/>
                <w:b/>
                <w:color w:val="000000"/>
                <w:sz w:val="20"/>
                <w:szCs w:val="20"/>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widowControl/>
              <w:rPr>
                <w:rFonts w:ascii="宋体" w:hAnsi="宋体"/>
                <w:b/>
                <w:color w:val="000000"/>
                <w:sz w:val="20"/>
                <w:szCs w:val="20"/>
                <w:highlight w:val="none"/>
              </w:rPr>
            </w:pPr>
            <w:r>
              <w:rPr>
                <w:rFonts w:hint="eastAsia" w:ascii="宋体" w:hAnsi="宋体"/>
                <w:b/>
                <w:color w:val="000000"/>
                <w:sz w:val="20"/>
                <w:szCs w:val="20"/>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widowControl/>
              <w:rPr>
                <w:rFonts w:ascii="宋体" w:hAnsi="宋体"/>
                <w:b/>
                <w:color w:val="000000"/>
                <w:sz w:val="20"/>
                <w:szCs w:val="20"/>
                <w:highlight w:val="none"/>
              </w:rPr>
            </w:pPr>
            <w:r>
              <w:rPr>
                <w:rFonts w:hint="eastAsia" w:ascii="宋体" w:hAnsi="宋体"/>
                <w:b/>
                <w:color w:val="000000"/>
                <w:sz w:val="20"/>
                <w:szCs w:val="20"/>
                <w:highlight w:val="none"/>
              </w:rPr>
              <w:t xml:space="preserve">扣分标准</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widowControl/>
              <w:rPr>
                <w:rFonts w:ascii="宋体" w:hAnsi="宋体"/>
                <w:b/>
                <w:color w:val="000000"/>
                <w:sz w:val="20"/>
                <w:szCs w:val="20"/>
                <w:highlight w:val="none"/>
              </w:rPr>
            </w:pPr>
            <w:r>
              <w:rPr>
                <w:rFonts w:hint="eastAsia" w:ascii="宋体" w:hAnsi="宋体"/>
                <w:b/>
                <w:color w:val="000000"/>
                <w:sz w:val="20"/>
                <w:szCs w:val="20"/>
                <w:highlight w:val="none"/>
              </w:rPr>
              <w:t xml:space="preserve">得分</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tabs>
                <w:tab w:val="left" w:pos="630" w:leader="none"/>
              </w:tabs>
              <w:rPr>
                <w:rFonts w:ascii="宋体" w:hAnsi="宋体"/>
                <w:b/>
                <w:color w:val="000000"/>
                <w:sz w:val="20"/>
                <w:szCs w:val="20"/>
                <w:highlight w:val="none"/>
              </w:rPr>
            </w:pPr>
            <w:r>
              <w:rPr>
                <w:rFonts w:hint="eastAsia" w:ascii="宋体" w:hAnsi="宋体"/>
                <w:b/>
                <w:color w:val="000000"/>
                <w:sz w:val="20"/>
                <w:szCs w:val="20"/>
                <w:highlight w:val="none"/>
              </w:rPr>
              <w:t xml:space="preserve">备注</w:t>
            </w:r>
            <w:r/>
          </w:p>
        </w:tc>
      </w:tr>
      <w:tr>
        <w:trPr>
          <w:jc w:val="center"/>
          <w:trHeight w:val="807"/>
        </w:trPr>
        <w:tc>
          <w:tcPr>
            <w:tcBorders>
              <w:top w:val="single" w:color="000000" w:sz="4" w:space="0"/>
              <w:left w:val="single" w:color="000000" w:sz="4" w:space="0"/>
              <w:bottom w:val="none" w:color="000000" w:sz="4" w:space="0"/>
              <w:right w:val="single" w:color="000000" w:sz="4" w:space="0"/>
            </w:tcBorders>
            <w:tcW w:w="638" w:type="dxa"/>
            <w:vAlign w:val="center"/>
            <w:vMerge w:val="restart"/>
            <w:textDirection w:val="lrTb"/>
            <w:noWrap w:val="false"/>
          </w:tcPr>
          <w:p>
            <w:pPr>
              <w:jc w:val="center"/>
              <w:widowControl/>
              <w:rPr>
                <w:rFonts w:ascii="宋体" w:hAnsi="宋体"/>
                <w:color w:val="000000"/>
                <w:sz w:val="20"/>
                <w:szCs w:val="20"/>
                <w:highlight w:val="none"/>
              </w:rPr>
            </w:pPr>
            <w:r>
              <w:rPr>
                <w:rFonts w:ascii="宋体" w:hAnsi="宋体"/>
                <w:color w:val="000000"/>
                <w:sz w:val="20"/>
                <w:szCs w:val="20"/>
                <w:highlight w:val="none"/>
              </w:rPr>
            </w:r>
            <w:r/>
          </w:p>
        </w:tc>
        <w:tc>
          <w:tcPr>
            <w:tcBorders>
              <w:top w:val="single" w:color="000000" w:sz="4" w:space="0"/>
              <w:left w:val="none" w:color="000000" w:sz="4" w:space="0"/>
              <w:bottom w:val="none" w:color="000000" w:sz="4" w:space="0"/>
              <w:right w:val="single" w:color="000000" w:sz="4" w:space="0"/>
            </w:tcBorders>
            <w:tcW w:w="1058" w:type="dxa"/>
            <w:vAlign w:val="center"/>
            <w:vMerge w:val="restart"/>
            <w:textDirection w:val="lrTb"/>
            <w:noWrap w:val="false"/>
          </w:tcPr>
          <w:p>
            <w:pPr>
              <w:jc w:val="center"/>
              <w:widowControl/>
              <w:rPr>
                <w:rFonts w:ascii="宋体" w:hAnsi="宋体"/>
                <w:b/>
                <w:color w:val="000000"/>
                <w:sz w:val="20"/>
                <w:szCs w:val="20"/>
                <w:highlight w:val="none"/>
              </w:rPr>
            </w:pPr>
            <w:r>
              <w:rPr>
                <w:rFonts w:hint="eastAsia" w:ascii="宋体" w:hAnsi="宋体"/>
                <w:b/>
                <w:color w:val="000000"/>
                <w:sz w:val="20"/>
                <w:szCs w:val="20"/>
                <w:highlight w:val="none"/>
              </w:rPr>
              <w:t xml:space="preserve">基础</w:t>
            </w:r>
            <w:r/>
          </w:p>
          <w:p>
            <w:pPr>
              <w:jc w:val="center"/>
              <w:widowControl/>
              <w:rPr>
                <w:rFonts w:ascii="宋体" w:hAnsi="宋体"/>
                <w:b/>
                <w:color w:val="000000"/>
                <w:sz w:val="20"/>
                <w:szCs w:val="20"/>
                <w:highlight w:val="none"/>
              </w:rPr>
            </w:pPr>
            <w:r>
              <w:rPr>
                <w:rFonts w:hint="eastAsia" w:ascii="宋体" w:hAnsi="宋体"/>
                <w:b/>
                <w:color w:val="000000"/>
                <w:sz w:val="20"/>
                <w:szCs w:val="20"/>
                <w:highlight w:val="none"/>
              </w:rPr>
              <w:t xml:space="preserve">管理</w:t>
            </w:r>
            <w:r/>
          </w:p>
          <w:p>
            <w:pPr>
              <w:jc w:val="center"/>
              <w:widowControl/>
              <w:rPr>
                <w:rFonts w:ascii="宋体" w:hAnsi="宋体"/>
                <w:b/>
                <w:color w:val="000000"/>
                <w:sz w:val="20"/>
                <w:szCs w:val="20"/>
                <w:highlight w:val="none"/>
              </w:rPr>
            </w:pPr>
            <w:r>
              <w:rPr>
                <w:rFonts w:hint="eastAsia" w:ascii="宋体" w:hAnsi="宋体"/>
                <w:b/>
                <w:color w:val="000000"/>
                <w:sz w:val="20"/>
                <w:szCs w:val="20"/>
                <w:highlight w:val="none"/>
              </w:rPr>
              <w:t xml:space="preserve">（30分）</w:t>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1.建立完善物业管理保障体系；管理人员、员工到岗率100％。关键岗位24小时值班，特种作业人员持证上岗；</w:t>
            </w:r>
            <w:r/>
          </w:p>
        </w:tc>
        <w:tc>
          <w:tcPr>
            <w:tcBorders>
              <w:top w:val="single" w:color="000000" w:sz="4" w:space="0"/>
              <w:left w:val="none" w:color="000000" w:sz="4" w:space="0"/>
              <w:bottom w:val="single" w:color="000000" w:sz="4" w:space="0"/>
              <w:right w:val="non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缺</w:t>
            </w:r>
            <w:r>
              <w:rPr>
                <w:rFonts w:ascii="仿宋_GB2312" w:hAnsi="宋体"/>
                <w:color w:val="000000"/>
                <w:sz w:val="20"/>
                <w:szCs w:val="20"/>
                <w:highlight w:val="none"/>
              </w:rPr>
              <w:t xml:space="preserve">1次岗扣5分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jc w:val="left"/>
              <w:widowControl/>
              <w:rPr>
                <w:rFonts w:hint="default" w:ascii="仿宋_GB2312" w:hAnsi="宋体" w:eastAsia="宋体"/>
                <w:color w:val="000000"/>
                <w:sz w:val="20"/>
                <w:szCs w:val="20"/>
                <w:highlight w:val="none"/>
                <w:lang w:val="en-US" w:eastAsia="zh-CN"/>
              </w:rPr>
            </w:pPr>
            <w:r>
              <w:rPr>
                <w:rFonts w:hint="eastAsia" w:ascii="仿宋_GB2312" w:hAnsi="宋体"/>
                <w:color w:val="000000"/>
                <w:sz w:val="20"/>
                <w:szCs w:val="20"/>
                <w:highlight w:val="none"/>
                <w:lang w:val="en-US" w:eastAsia="zh-CN"/>
              </w:rPr>
              <w:t xml:space="preserve">关键岗位：安保、消控。</w:t>
            </w:r>
            <w:r/>
          </w:p>
        </w:tc>
      </w:tr>
      <w:tr>
        <w:trPr>
          <w:jc w:val="center"/>
          <w:trHeight w:val="773"/>
        </w:trPr>
        <w:tc>
          <w:tcPr>
            <w:tcBorders>
              <w:top w:val="none" w:color="000000" w:sz="4" w:space="0"/>
              <w:left w:val="single" w:color="000000" w:sz="4" w:space="0"/>
              <w:bottom w:val="non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2.建立完善各级责任制，规章制度、应急体系、预案、档案及台帐齐全，并落到实处；</w:t>
            </w:r>
            <w:r/>
          </w:p>
        </w:tc>
        <w:tc>
          <w:tcPr>
            <w:tcBorders>
              <w:top w:val="single" w:color="000000" w:sz="4" w:space="0"/>
              <w:left w:val="none" w:color="000000" w:sz="4" w:space="0"/>
              <w:bottom w:val="single" w:color="000000" w:sz="4" w:space="0"/>
              <w:right w:val="non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1项扣0.5分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宋体" w:hAnsi="宋体"/>
                <w:b/>
                <w:color w:val="000000"/>
                <w:sz w:val="20"/>
                <w:szCs w:val="20"/>
                <w:highlight w:val="none"/>
              </w:rPr>
            </w:pPr>
            <w:r>
              <w:rPr>
                <w:rFonts w:ascii="宋体" w:hAnsi="宋体"/>
                <w:b/>
                <w:color w:val="000000"/>
                <w:sz w:val="20"/>
                <w:szCs w:val="20"/>
                <w:highlight w:val="none"/>
              </w:rPr>
            </w:r>
            <w:r/>
          </w:p>
        </w:tc>
      </w:tr>
      <w:tr>
        <w:trPr>
          <w:jc w:val="center"/>
          <w:trHeight w:val="773"/>
        </w:trPr>
        <w:tc>
          <w:tcPr>
            <w:tcBorders>
              <w:top w:val="none" w:color="000000" w:sz="4" w:space="0"/>
              <w:left w:val="single" w:color="000000" w:sz="4" w:space="0"/>
              <w:bottom w:val="non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3.按岗统一着装，仪表端庄、工作规范、礼貌服务、责职明确、责任性强，无违反员工手册相关规定；</w:t>
            </w:r>
            <w:r/>
          </w:p>
        </w:tc>
        <w:tc>
          <w:tcPr>
            <w:tcBorders>
              <w:top w:val="single" w:color="000000" w:sz="4" w:space="0"/>
              <w:left w:val="none" w:color="000000" w:sz="4" w:space="0"/>
              <w:bottom w:val="single" w:color="000000" w:sz="4" w:space="0"/>
              <w:right w:val="non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1项扣1分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r>
            <w:r/>
          </w:p>
        </w:tc>
      </w:tr>
      <w:tr>
        <w:trPr>
          <w:jc w:val="center"/>
          <w:trHeight w:val="563"/>
        </w:trPr>
        <w:tc>
          <w:tcPr>
            <w:tcBorders>
              <w:top w:val="none" w:color="000000" w:sz="4" w:space="0"/>
              <w:left w:val="single" w:color="000000" w:sz="4" w:space="0"/>
              <w:bottom w:val="non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4.及时处置各类特发事件，为甲方创造良好安宁的办公环境；</w:t>
            </w:r>
            <w:r/>
          </w:p>
        </w:tc>
        <w:tc>
          <w:tcPr>
            <w:tcBorders>
              <w:top w:val="single" w:color="000000" w:sz="4" w:space="0"/>
              <w:left w:val="none" w:color="000000" w:sz="4" w:space="0"/>
              <w:bottom w:val="single" w:color="000000" w:sz="4" w:space="0"/>
              <w:right w:val="non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宋体" w:hAnsi="宋体"/>
                <w:b/>
                <w:color w:val="000000"/>
                <w:sz w:val="20"/>
                <w:szCs w:val="20"/>
                <w:highlight w:val="none"/>
              </w:rPr>
            </w:pPr>
            <w:r>
              <w:rPr>
                <w:rFonts w:ascii="宋体" w:hAnsi="宋体"/>
                <w:b/>
                <w:color w:val="000000"/>
                <w:sz w:val="20"/>
                <w:szCs w:val="20"/>
                <w:highlight w:val="none"/>
              </w:rPr>
            </w:r>
            <w:r/>
          </w:p>
        </w:tc>
      </w:tr>
      <w:tr>
        <w:trPr>
          <w:jc w:val="center"/>
          <w:trHeight w:val="344"/>
        </w:trPr>
        <w:tc>
          <w:tcPr>
            <w:tcBorders>
              <w:top w:val="none" w:color="000000" w:sz="4" w:space="0"/>
              <w:left w:val="single" w:color="000000" w:sz="4" w:space="0"/>
              <w:bottom w:val="non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5.无管理漏洞；无职责范围内投诉；</w:t>
            </w:r>
            <w:r/>
          </w:p>
        </w:tc>
        <w:tc>
          <w:tcPr>
            <w:tcBorders>
              <w:top w:val="single" w:color="000000" w:sz="4" w:space="0"/>
              <w:left w:val="none" w:color="000000" w:sz="4" w:space="0"/>
              <w:bottom w:val="single" w:color="000000" w:sz="4" w:space="0"/>
              <w:right w:val="non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1次投诉扣2分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宋体" w:hAnsi="宋体"/>
                <w:b/>
                <w:color w:val="000000"/>
                <w:sz w:val="20"/>
                <w:szCs w:val="20"/>
                <w:highlight w:val="none"/>
              </w:rPr>
            </w:pPr>
            <w:r>
              <w:rPr>
                <w:rFonts w:ascii="宋体" w:hAnsi="宋体"/>
                <w:b/>
                <w:color w:val="000000"/>
                <w:sz w:val="20"/>
                <w:szCs w:val="20"/>
                <w:highlight w:val="none"/>
              </w:rPr>
            </w:r>
            <w:r/>
          </w:p>
        </w:tc>
      </w:tr>
      <w:tr>
        <w:trPr>
          <w:jc w:val="center"/>
          <w:trHeight w:val="773"/>
        </w:trPr>
        <w:tc>
          <w:tcPr>
            <w:tcBorders>
              <w:top w:val="none" w:color="000000" w:sz="4" w:space="0"/>
              <w:left w:val="single" w:color="000000" w:sz="4" w:space="0"/>
              <w:bottom w:val="non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6.配合甲方对设备设施外包业务衔接，履行设备设施的日常运行和管理，及时反馈存在的问题和隐患；</w:t>
            </w:r>
            <w:r/>
          </w:p>
        </w:tc>
        <w:tc>
          <w:tcPr>
            <w:tcBorders>
              <w:top w:val="single" w:color="000000" w:sz="4" w:space="0"/>
              <w:left w:val="none" w:color="000000" w:sz="4" w:space="0"/>
              <w:bottom w:val="single" w:color="000000" w:sz="4" w:space="0"/>
              <w:right w:val="non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1项扣1分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宋体" w:hAnsi="宋体"/>
                <w:b/>
                <w:color w:val="000000"/>
                <w:sz w:val="20"/>
                <w:szCs w:val="20"/>
                <w:highlight w:val="none"/>
              </w:rPr>
            </w:pPr>
            <w:r>
              <w:rPr>
                <w:rFonts w:ascii="宋体" w:hAnsi="宋体"/>
                <w:b/>
                <w:color w:val="000000"/>
                <w:sz w:val="20"/>
                <w:szCs w:val="20"/>
                <w:highlight w:val="none"/>
              </w:rPr>
            </w:r>
            <w:r/>
          </w:p>
        </w:tc>
      </w:tr>
      <w:tr>
        <w:trPr>
          <w:jc w:val="center"/>
          <w:trHeight w:val="563"/>
        </w:trPr>
        <w:tc>
          <w:tcPr>
            <w:tcBorders>
              <w:top w:val="none" w:color="000000" w:sz="4" w:space="0"/>
              <w:left w:val="single" w:color="000000" w:sz="4" w:space="0"/>
              <w:bottom w:val="non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7.做好各项会务、</w:t>
            </w:r>
            <w:r>
              <w:rPr>
                <w:rFonts w:ascii="仿宋_GB2312" w:hAnsi="仿宋_GB2312"/>
                <w:color w:val="000000"/>
                <w:sz w:val="20"/>
                <w:szCs w:val="20"/>
                <w:highlight w:val="none"/>
              </w:rPr>
              <w:t xml:space="preserve">办事大厅及办公室保障服务等工作，无差错；</w:t>
            </w:r>
            <w:r/>
          </w:p>
        </w:tc>
        <w:tc>
          <w:tcPr>
            <w:tcBorders>
              <w:top w:val="single" w:color="000000" w:sz="4" w:space="0"/>
              <w:left w:val="none" w:color="000000" w:sz="4" w:space="0"/>
              <w:bottom w:val="single" w:color="000000" w:sz="4" w:space="0"/>
              <w:right w:val="non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1项扣1分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宋体" w:hAnsi="宋体"/>
                <w:b/>
                <w:color w:val="000000"/>
                <w:sz w:val="20"/>
                <w:szCs w:val="20"/>
                <w:highlight w:val="none"/>
              </w:rPr>
            </w:pPr>
            <w:r>
              <w:rPr>
                <w:rFonts w:ascii="宋体" w:hAnsi="宋体"/>
                <w:b/>
                <w:color w:val="000000"/>
                <w:sz w:val="20"/>
                <w:szCs w:val="20"/>
                <w:highlight w:val="none"/>
              </w:rPr>
            </w:r>
            <w:r/>
          </w:p>
        </w:tc>
      </w:tr>
      <w:tr>
        <w:trPr>
          <w:jc w:val="center"/>
          <w:trHeight w:val="563"/>
        </w:trPr>
        <w:tc>
          <w:tcPr>
            <w:tcBorders>
              <w:top w:val="none" w:color="000000" w:sz="4" w:space="0"/>
              <w:left w:val="single" w:color="000000" w:sz="4" w:space="0"/>
              <w:bottom w:val="non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8.履行本职责范围内安全生产主体责任，无各类安全生产事故发生；</w:t>
            </w:r>
            <w:r/>
          </w:p>
        </w:tc>
        <w:tc>
          <w:tcPr>
            <w:tcBorders>
              <w:top w:val="single" w:color="000000" w:sz="4" w:space="0"/>
              <w:left w:val="none" w:color="000000" w:sz="4" w:space="0"/>
              <w:bottom w:val="single" w:color="000000" w:sz="4" w:space="0"/>
              <w:right w:val="non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1次扣3分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宋体" w:hAnsi="宋体"/>
                <w:b/>
                <w:color w:val="000000"/>
                <w:sz w:val="20"/>
                <w:szCs w:val="20"/>
                <w:highlight w:val="none"/>
              </w:rPr>
            </w:pPr>
            <w:r>
              <w:rPr>
                <w:rFonts w:ascii="宋体" w:hAnsi="宋体"/>
                <w:b/>
                <w:color w:val="000000"/>
                <w:sz w:val="20"/>
                <w:szCs w:val="20"/>
                <w:highlight w:val="none"/>
              </w:rPr>
            </w:r>
            <w:r/>
          </w:p>
        </w:tc>
      </w:tr>
      <w:tr>
        <w:trPr>
          <w:jc w:val="center"/>
          <w:trHeight w:val="773"/>
        </w:trPr>
        <w:tc>
          <w:tcPr>
            <w:tcBorders>
              <w:top w:val="none" w:color="000000" w:sz="4" w:space="0"/>
              <w:left w:val="single" w:color="000000" w:sz="4" w:space="0"/>
              <w:bottom w:val="non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9</w:t>
            </w:r>
            <w:r>
              <w:rPr>
                <w:rFonts w:ascii="仿宋_GB2312" w:hAnsi="宋体"/>
                <w:color w:val="000000"/>
                <w:sz w:val="20"/>
                <w:szCs w:val="20"/>
                <w:highlight w:val="none"/>
              </w:rPr>
              <w:t xml:space="preserve">.每月向甲方提交1份物业管理现状分析，梳理物业管理中存在的问题和不足,并立即整改；</w:t>
            </w:r>
            <w:r/>
          </w:p>
        </w:tc>
        <w:tc>
          <w:tcPr>
            <w:tcBorders>
              <w:top w:val="single" w:color="000000" w:sz="4" w:space="0"/>
              <w:left w:val="none" w:color="000000" w:sz="4" w:space="0"/>
              <w:bottom w:val="single" w:color="000000" w:sz="4" w:space="0"/>
              <w:right w:val="non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仿宋_GB2312"/>
                <w:b/>
                <w:color w:val="000000"/>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未完成扣</w:t>
            </w:r>
            <w:r>
              <w:rPr>
                <w:rFonts w:ascii="仿宋_GB2312" w:hAnsi="宋体"/>
                <w:color w:val="000000"/>
                <w:sz w:val="20"/>
                <w:szCs w:val="20"/>
                <w:highlight w:val="none"/>
              </w:rPr>
              <w:t xml:space="preserve">1分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宋体" w:hAnsi="宋体"/>
                <w:b/>
                <w:color w:val="000000"/>
                <w:sz w:val="20"/>
                <w:szCs w:val="20"/>
                <w:highlight w:val="none"/>
              </w:rPr>
            </w:pPr>
            <w:r>
              <w:rPr>
                <w:rFonts w:ascii="宋体" w:hAnsi="宋体"/>
                <w:b/>
                <w:color w:val="000000"/>
                <w:sz w:val="20"/>
                <w:szCs w:val="20"/>
                <w:highlight w:val="none"/>
              </w:rPr>
            </w:r>
            <w:r/>
          </w:p>
        </w:tc>
      </w:tr>
      <w:tr>
        <w:trPr>
          <w:jc w:val="center"/>
          <w:trHeight w:val="344"/>
        </w:trPr>
        <w:tc>
          <w:tcPr>
            <w:tcBorders>
              <w:top w:val="none" w:color="000000" w:sz="4" w:space="0"/>
              <w:left w:val="single" w:color="000000" w:sz="4" w:space="0"/>
              <w:bottom w:val="non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1</w:t>
            </w:r>
            <w:r>
              <w:rPr>
                <w:rFonts w:ascii="仿宋_GB2312" w:hAnsi="仿宋_GB2312"/>
                <w:color w:val="000000"/>
                <w:sz w:val="20"/>
                <w:szCs w:val="20"/>
                <w:highlight w:val="none"/>
              </w:rPr>
              <w:t xml:space="preserve">0</w:t>
            </w:r>
            <w:r>
              <w:rPr>
                <w:rFonts w:ascii="仿宋_GB2312" w:hAnsi="宋体"/>
                <w:color w:val="000000"/>
                <w:sz w:val="20"/>
                <w:szCs w:val="20"/>
                <w:highlight w:val="none"/>
              </w:rPr>
              <w:t xml:space="preserve">.按时完成甲方交办的其它工作任务。</w:t>
            </w:r>
            <w:r/>
          </w:p>
        </w:tc>
        <w:tc>
          <w:tcPr>
            <w:tcBorders>
              <w:top w:val="single" w:color="000000" w:sz="4" w:space="0"/>
              <w:left w:val="none" w:color="000000" w:sz="4" w:space="0"/>
              <w:bottom w:val="single" w:color="000000" w:sz="4" w:space="0"/>
              <w:right w:val="non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hint="eastAsia" w:ascii="仿宋_GB2312" w:hAnsi="宋体"/>
                <w:b/>
                <w:color w:val="000000"/>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宋体" w:hAnsi="宋体"/>
                <w:b/>
                <w:color w:val="000000"/>
                <w:sz w:val="20"/>
                <w:szCs w:val="20"/>
                <w:highlight w:val="none"/>
              </w:rPr>
            </w:pPr>
            <w:r>
              <w:rPr>
                <w:rFonts w:ascii="宋体" w:hAnsi="宋体"/>
                <w:b/>
                <w:color w:val="000000"/>
                <w:sz w:val="20"/>
                <w:szCs w:val="20"/>
                <w:highlight w:val="none"/>
              </w:rPr>
            </w:r>
            <w:r/>
          </w:p>
        </w:tc>
      </w:tr>
      <w:tr>
        <w:trPr>
          <w:jc w:val="center"/>
          <w:trHeight w:val="563"/>
        </w:trPr>
        <w:tc>
          <w:tcPr>
            <w:tcBorders>
              <w:top w:val="single" w:color="000000" w:sz="4" w:space="0"/>
              <w:left w:val="single" w:color="000000" w:sz="4" w:space="0"/>
              <w:bottom w:val="single" w:color="000000" w:sz="4" w:space="0"/>
              <w:right w:val="single" w:color="000000" w:sz="4" w:space="0"/>
            </w:tcBorders>
            <w:tcW w:w="638" w:type="dxa"/>
            <w:vAlign w:val="center"/>
            <w:vMerge w:val="restart"/>
            <w:textDirection w:val="lrTb"/>
            <w:noWrap w:val="false"/>
          </w:tcPr>
          <w:p>
            <w:pPr>
              <w:jc w:val="center"/>
              <w:widowControl/>
              <w:rPr>
                <w:rFonts w:ascii="宋体" w:hAnsi="宋体"/>
                <w:color w:val="000000"/>
                <w:sz w:val="20"/>
                <w:szCs w:val="20"/>
                <w:highlight w:val="none"/>
              </w:rPr>
            </w:pPr>
            <w:r>
              <w:rPr>
                <w:rFonts w:hint="eastAsia" w:ascii="宋体" w:hAnsi="宋体"/>
                <w:color w:val="000000"/>
                <w:sz w:val="20"/>
                <w:szCs w:val="20"/>
                <w:highlight w:val="none"/>
              </w:rPr>
              <w:t xml:space="preserve">2</w:t>
            </w:r>
            <w:r/>
          </w:p>
        </w:tc>
        <w:tc>
          <w:tcPr>
            <w:tcBorders>
              <w:top w:val="single" w:color="000000" w:sz="4" w:space="0"/>
              <w:left w:val="none" w:color="000000" w:sz="4" w:space="0"/>
              <w:bottom w:val="single" w:color="000000" w:sz="4" w:space="0"/>
              <w:right w:val="single" w:color="000000" w:sz="4" w:space="0"/>
            </w:tcBorders>
            <w:tcW w:w="1058" w:type="dxa"/>
            <w:vAlign w:val="center"/>
            <w:vMerge w:val="restart"/>
            <w:textDirection w:val="lrTb"/>
            <w:noWrap w:val="false"/>
          </w:tcPr>
          <w:p>
            <w:pPr>
              <w:jc w:val="center"/>
              <w:widowControl/>
              <w:rPr>
                <w:rFonts w:ascii="宋体" w:hAnsi="宋体"/>
                <w:b/>
                <w:color w:val="000000"/>
                <w:sz w:val="20"/>
                <w:szCs w:val="20"/>
                <w:highlight w:val="none"/>
              </w:rPr>
            </w:pPr>
            <w:r>
              <w:rPr>
                <w:rFonts w:hint="eastAsia" w:ascii="宋体" w:hAnsi="宋体"/>
                <w:b/>
                <w:color w:val="000000"/>
                <w:sz w:val="20"/>
                <w:szCs w:val="20"/>
                <w:highlight w:val="none"/>
              </w:rPr>
              <w:t xml:space="preserve">安全</w:t>
            </w:r>
            <w:r/>
          </w:p>
          <w:p>
            <w:pPr>
              <w:jc w:val="center"/>
              <w:widowControl/>
              <w:rPr>
                <w:rFonts w:ascii="宋体" w:hAnsi="宋体"/>
                <w:b/>
                <w:color w:val="000000"/>
                <w:sz w:val="20"/>
                <w:szCs w:val="20"/>
                <w:highlight w:val="none"/>
              </w:rPr>
            </w:pPr>
            <w:r>
              <w:rPr>
                <w:rFonts w:hint="eastAsia" w:ascii="宋体" w:hAnsi="宋体"/>
                <w:b/>
                <w:color w:val="000000"/>
                <w:sz w:val="20"/>
                <w:szCs w:val="20"/>
                <w:highlight w:val="none"/>
              </w:rPr>
              <w:t xml:space="preserve">保卫</w:t>
            </w:r>
            <w:r/>
          </w:p>
          <w:p>
            <w:pPr>
              <w:jc w:val="center"/>
              <w:widowControl/>
              <w:rPr>
                <w:rFonts w:ascii="宋体" w:hAnsi="宋体"/>
                <w:b/>
                <w:color w:val="000000"/>
                <w:sz w:val="20"/>
                <w:szCs w:val="20"/>
                <w:highlight w:val="none"/>
              </w:rPr>
            </w:pPr>
            <w:r>
              <w:rPr>
                <w:rFonts w:hint="eastAsia" w:ascii="宋体" w:hAnsi="宋体"/>
                <w:b/>
                <w:color w:val="000000"/>
                <w:sz w:val="20"/>
                <w:szCs w:val="20"/>
                <w:highlight w:val="none"/>
              </w:rPr>
              <w:t xml:space="preserve">（20分）</w:t>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1.安保人员年龄在</w:t>
            </w:r>
            <w:r>
              <w:rPr>
                <w:rFonts w:hint="eastAsia" w:ascii="仿宋_GB2312" w:hAnsi="仿宋_GB2312"/>
                <w:color w:val="000000"/>
                <w:sz w:val="20"/>
                <w:szCs w:val="20"/>
                <w:highlight w:val="none"/>
                <w:lang w:val="en-US" w:eastAsia="zh-CN"/>
              </w:rPr>
              <w:t xml:space="preserve">50</w:t>
            </w:r>
            <w:r>
              <w:rPr>
                <w:rFonts w:ascii="仿宋_GB2312" w:hAnsi="仿宋_GB2312"/>
                <w:color w:val="000000"/>
                <w:sz w:val="20"/>
                <w:szCs w:val="20"/>
                <w:highlight w:val="none"/>
              </w:rPr>
              <w:t xml:space="preserve">岁以下，各岗位职责明确，分工合作，责任性强；</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3</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1人扣1分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仿宋_GB2312" w:hAnsi="宋体"/>
                <w:color w:val="000000"/>
                <w:sz w:val="20"/>
                <w:szCs w:val="20"/>
                <w:highlight w:val="none"/>
              </w:rPr>
            </w:pPr>
            <w:r>
              <w:rPr>
                <w:rFonts w:ascii="仿宋_GB2312" w:hAnsi="宋体"/>
                <w:color w:val="000000"/>
                <w:sz w:val="20"/>
                <w:szCs w:val="20"/>
                <w:highlight w:val="none"/>
              </w:rPr>
            </w:r>
            <w:r/>
          </w:p>
        </w:tc>
      </w:tr>
      <w:tr>
        <w:trPr>
          <w:jc w:val="center"/>
          <w:trHeight w:val="563"/>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2.严格执行安保巡查制，发现问题按规定及时上报和正确处置；</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3</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仿宋_GB2312" w:hAnsi="宋体"/>
                <w:color w:val="000000"/>
                <w:sz w:val="20"/>
                <w:szCs w:val="20"/>
                <w:highlight w:val="none"/>
              </w:rPr>
            </w:pPr>
            <w:r>
              <w:rPr>
                <w:rFonts w:ascii="仿宋_GB2312" w:hAnsi="宋体"/>
                <w:color w:val="000000"/>
                <w:sz w:val="20"/>
                <w:szCs w:val="20"/>
                <w:highlight w:val="none"/>
              </w:rPr>
            </w:r>
            <w:r/>
          </w:p>
        </w:tc>
      </w:tr>
      <w:tr>
        <w:trPr>
          <w:jc w:val="center"/>
          <w:trHeight w:val="527"/>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3.台账记录齐全，无闲杂人员等进入本园区；</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3</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仿宋_GB2312" w:hAnsi="宋体"/>
                <w:color w:val="000000"/>
                <w:sz w:val="20"/>
                <w:szCs w:val="20"/>
                <w:highlight w:val="none"/>
              </w:rPr>
            </w:pPr>
            <w:r>
              <w:rPr>
                <w:rFonts w:ascii="仿宋_GB2312" w:hAnsi="宋体"/>
                <w:color w:val="000000"/>
                <w:sz w:val="20"/>
                <w:szCs w:val="20"/>
                <w:highlight w:val="none"/>
              </w:rPr>
            </w:r>
            <w:r/>
          </w:p>
        </w:tc>
      </w:tr>
      <w:tr>
        <w:trPr>
          <w:jc w:val="center"/>
          <w:trHeight w:val="611"/>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4.</w:t>
            </w:r>
            <w:r>
              <w:rPr>
                <w:rFonts w:ascii="仿宋_GB2312" w:hAnsi="仿宋_GB2312"/>
                <w:color w:val="000000"/>
                <w:sz w:val="20"/>
                <w:szCs w:val="20"/>
                <w:highlight w:val="none"/>
              </w:rPr>
              <w:t xml:space="preserve">执行地面停车场上班时间站岗制度，对外来车辆的停放进行指引和管理；</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3</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1次扣0.5分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仿宋_GB2312" w:hAnsi="宋体"/>
                <w:color w:val="000000"/>
                <w:sz w:val="20"/>
                <w:szCs w:val="20"/>
                <w:highlight w:val="none"/>
              </w:rPr>
            </w:pPr>
            <w:r>
              <w:rPr>
                <w:rFonts w:ascii="仿宋_GB2312" w:hAnsi="宋体"/>
                <w:color w:val="000000"/>
                <w:sz w:val="20"/>
                <w:szCs w:val="20"/>
                <w:highlight w:val="none"/>
              </w:rPr>
            </w:r>
            <w:r/>
          </w:p>
        </w:tc>
      </w:tr>
      <w:tr>
        <w:trPr>
          <w:jc w:val="center"/>
          <w:trHeight w:val="563"/>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5.进场机动车.非机动车有序停放,有规定不准停放区域严禁停放；</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3</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仿宋_GB2312" w:hAnsi="宋体"/>
                <w:color w:val="000000"/>
                <w:sz w:val="20"/>
                <w:szCs w:val="20"/>
                <w:highlight w:val="none"/>
              </w:rPr>
            </w:pPr>
            <w:r>
              <w:rPr>
                <w:rFonts w:ascii="仿宋_GB2312" w:hAnsi="宋体"/>
                <w:color w:val="000000"/>
                <w:sz w:val="20"/>
                <w:szCs w:val="20"/>
                <w:highlight w:val="none"/>
              </w:rPr>
            </w:r>
            <w:r/>
          </w:p>
        </w:tc>
      </w:tr>
      <w:tr>
        <w:trPr>
          <w:jc w:val="center"/>
          <w:trHeight w:val="527"/>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6.在管辖范围内无治安、刑事、交通、盗窃、防火及安全等事件发生；</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2</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1次扣2分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仿宋_GB2312" w:hAnsi="宋体"/>
                <w:color w:val="000000"/>
                <w:sz w:val="20"/>
                <w:szCs w:val="20"/>
                <w:highlight w:val="none"/>
              </w:rPr>
            </w:pPr>
            <w:r>
              <w:rPr>
                <w:rFonts w:ascii="仿宋_GB2312" w:hAnsi="宋体"/>
                <w:color w:val="000000"/>
                <w:sz w:val="20"/>
                <w:szCs w:val="20"/>
                <w:highlight w:val="none"/>
              </w:rPr>
            </w:r>
            <w:r/>
          </w:p>
        </w:tc>
      </w:tr>
      <w:tr>
        <w:trPr>
          <w:jc w:val="center"/>
          <w:trHeight w:val="527"/>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7.组织应急演练（1年1-2次），台帐记录真实齐全；</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3</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缺</w:t>
            </w:r>
            <w:r>
              <w:rPr>
                <w:rFonts w:ascii="仿宋_GB2312" w:hAnsi="宋体"/>
                <w:color w:val="000000"/>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仿宋_GB2312" w:hAnsi="宋体"/>
                <w:color w:val="000000"/>
                <w:sz w:val="20"/>
                <w:szCs w:val="20"/>
                <w:highlight w:val="none"/>
              </w:rPr>
            </w:pPr>
            <w:r>
              <w:rPr>
                <w:rFonts w:ascii="仿宋_GB2312" w:hAnsi="宋体"/>
                <w:color w:val="000000"/>
                <w:sz w:val="20"/>
                <w:szCs w:val="20"/>
                <w:highlight w:val="none"/>
              </w:rPr>
            </w:r>
            <w:r/>
          </w:p>
        </w:tc>
      </w:tr>
      <w:tr>
        <w:trPr>
          <w:jc w:val="center"/>
          <w:trHeight w:val="1017"/>
        </w:trPr>
        <w:tc>
          <w:tcPr>
            <w:tcBorders>
              <w:top w:val="none" w:color="000000" w:sz="4" w:space="0"/>
              <w:left w:val="single" w:color="000000" w:sz="4" w:space="0"/>
              <w:bottom w:val="single" w:color="000000" w:sz="4" w:space="0"/>
              <w:right w:val="single" w:color="000000" w:sz="4" w:space="0"/>
            </w:tcBorders>
            <w:tcW w:w="638" w:type="dxa"/>
            <w:vAlign w:val="center"/>
            <w:vMerge w:val="restart"/>
            <w:textDirection w:val="lrTb"/>
            <w:noWrap w:val="false"/>
          </w:tcPr>
          <w:p>
            <w:pPr>
              <w:jc w:val="center"/>
              <w:widowControl/>
              <w:rPr>
                <w:rFonts w:ascii="宋体" w:hAnsi="宋体"/>
                <w:color w:val="000000"/>
                <w:sz w:val="20"/>
                <w:szCs w:val="20"/>
                <w:highlight w:val="none"/>
              </w:rPr>
            </w:pPr>
            <w:r>
              <w:rPr>
                <w:rFonts w:hint="eastAsia" w:ascii="宋体" w:hAnsi="宋体"/>
                <w:color w:val="000000"/>
                <w:sz w:val="20"/>
                <w:szCs w:val="20"/>
                <w:highlight w:val="none"/>
              </w:rPr>
              <w:t xml:space="preserve">3</w:t>
            </w:r>
            <w:r/>
          </w:p>
        </w:tc>
        <w:tc>
          <w:tcPr>
            <w:tcBorders>
              <w:top w:val="none" w:color="000000" w:sz="4" w:space="0"/>
              <w:left w:val="none" w:color="000000" w:sz="4" w:space="0"/>
              <w:bottom w:val="single" w:color="000000" w:sz="4" w:space="0"/>
              <w:right w:val="single" w:color="000000" w:sz="4" w:space="0"/>
            </w:tcBorders>
            <w:tcW w:w="1058" w:type="dxa"/>
            <w:vAlign w:val="center"/>
            <w:vMerge w:val="restart"/>
            <w:textDirection w:val="lrTb"/>
            <w:noWrap w:val="false"/>
          </w:tcPr>
          <w:p>
            <w:pPr>
              <w:jc w:val="center"/>
              <w:widowControl/>
              <w:rPr>
                <w:rFonts w:ascii="宋体" w:hAnsi="宋体"/>
                <w:b/>
                <w:color w:val="000000"/>
                <w:sz w:val="20"/>
                <w:szCs w:val="20"/>
                <w:highlight w:val="none"/>
              </w:rPr>
            </w:pPr>
            <w:r>
              <w:rPr>
                <w:rFonts w:hint="eastAsia" w:ascii="宋体" w:hAnsi="宋体"/>
                <w:b/>
                <w:color w:val="000000"/>
                <w:sz w:val="20"/>
                <w:szCs w:val="20"/>
                <w:highlight w:val="none"/>
              </w:rPr>
              <w:t xml:space="preserve">卫生</w:t>
            </w:r>
            <w:r/>
          </w:p>
          <w:p>
            <w:pPr>
              <w:jc w:val="center"/>
              <w:widowControl/>
              <w:rPr>
                <w:rFonts w:ascii="宋体" w:hAnsi="宋体"/>
                <w:b/>
                <w:color w:val="000000"/>
                <w:sz w:val="20"/>
                <w:szCs w:val="20"/>
                <w:highlight w:val="none"/>
              </w:rPr>
            </w:pPr>
            <w:r>
              <w:rPr>
                <w:rFonts w:hint="eastAsia" w:ascii="宋体" w:hAnsi="宋体"/>
                <w:b/>
                <w:color w:val="000000"/>
                <w:sz w:val="20"/>
                <w:szCs w:val="20"/>
                <w:highlight w:val="none"/>
              </w:rPr>
              <w:t xml:space="preserve">保洁</w:t>
            </w:r>
            <w:r/>
          </w:p>
          <w:p>
            <w:pPr>
              <w:jc w:val="center"/>
              <w:widowControl/>
              <w:rPr>
                <w:rFonts w:ascii="宋体" w:hAnsi="宋体"/>
                <w:b/>
                <w:color w:val="000000"/>
                <w:sz w:val="20"/>
                <w:szCs w:val="20"/>
                <w:highlight w:val="none"/>
              </w:rPr>
            </w:pPr>
            <w:r>
              <w:rPr>
                <w:rFonts w:hint="eastAsia" w:ascii="宋体" w:hAnsi="宋体"/>
                <w:b/>
                <w:color w:val="000000"/>
                <w:sz w:val="20"/>
                <w:szCs w:val="20"/>
                <w:highlight w:val="none"/>
              </w:rPr>
              <w:t xml:space="preserve">（20分）</w:t>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1.所辖包管区办公室、会议室门窗桌椅柜、地面、厅堂、楼梯、过道、墙面、内外场地、道路、地下车库等整洁，无脏杂物、积灰、水迹及蜘网等；</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hint="eastAsia" w:ascii="仿宋_GB2312" w:hAnsi="宋体"/>
                <w:b/>
                <w:color w:val="000000"/>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1项扣1分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仿宋_GB2312" w:hAnsi="宋体"/>
                <w:color w:val="000000"/>
                <w:sz w:val="20"/>
                <w:szCs w:val="20"/>
                <w:highlight w:val="none"/>
              </w:rPr>
            </w:pPr>
            <w:r>
              <w:rPr>
                <w:rFonts w:ascii="仿宋_GB2312" w:hAnsi="宋体"/>
                <w:color w:val="000000"/>
                <w:sz w:val="20"/>
                <w:szCs w:val="20"/>
                <w:highlight w:val="none"/>
              </w:rPr>
            </w:r>
            <w:r/>
          </w:p>
        </w:tc>
      </w:tr>
      <w:tr>
        <w:trPr>
          <w:jc w:val="center"/>
          <w:trHeight w:val="344"/>
        </w:trPr>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2.玻璃、栏杆扶手等，保持整洁；</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3</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1项扣1分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仿宋_GB2312" w:hAnsi="宋体"/>
                <w:color w:val="000000"/>
                <w:sz w:val="20"/>
                <w:szCs w:val="20"/>
                <w:highlight w:val="none"/>
              </w:rPr>
            </w:pPr>
            <w:r>
              <w:rPr>
                <w:rFonts w:ascii="仿宋_GB2312" w:hAnsi="宋体"/>
                <w:color w:val="000000"/>
                <w:sz w:val="20"/>
                <w:szCs w:val="20"/>
                <w:highlight w:val="none"/>
              </w:rPr>
            </w:r>
            <w:r/>
          </w:p>
        </w:tc>
      </w:tr>
      <w:tr>
        <w:trPr>
          <w:jc w:val="center"/>
          <w:trHeight w:val="344"/>
        </w:trPr>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3.绿化带内无杂物；</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hint="eastAsia" w:ascii="仿宋_GB2312" w:hAnsi="宋体"/>
                <w:b/>
                <w:color w:val="000000"/>
                <w:sz w:val="20"/>
                <w:szCs w:val="20"/>
                <w:highlight w:val="none"/>
              </w:rPr>
              <w:t xml:space="preserve">4</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1次扣0.5分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仿宋_GB2312" w:hAnsi="宋体"/>
                <w:color w:val="000000"/>
                <w:sz w:val="20"/>
                <w:szCs w:val="20"/>
                <w:highlight w:val="none"/>
              </w:rPr>
            </w:pPr>
            <w:r>
              <w:rPr>
                <w:rFonts w:ascii="仿宋_GB2312" w:hAnsi="宋体"/>
                <w:color w:val="000000"/>
                <w:sz w:val="20"/>
                <w:szCs w:val="20"/>
                <w:highlight w:val="none"/>
              </w:rPr>
            </w:r>
            <w:r/>
          </w:p>
        </w:tc>
      </w:tr>
      <w:tr>
        <w:trPr>
          <w:jc w:val="center"/>
          <w:trHeight w:val="773"/>
        </w:trPr>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4.卫生间定期消毒，无苍蝇、异味，地面洁具及墙面整洁，无污水外溢、斑迹等；</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hint="eastAsia" w:ascii="仿宋_GB2312" w:hAnsi="宋体"/>
                <w:b/>
                <w:color w:val="000000"/>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仿宋_GB2312" w:hAnsi="宋体"/>
                <w:color w:val="000000"/>
                <w:sz w:val="20"/>
                <w:szCs w:val="20"/>
                <w:highlight w:val="none"/>
              </w:rPr>
            </w:pPr>
            <w:r>
              <w:rPr>
                <w:rFonts w:ascii="仿宋_GB2312" w:hAnsi="宋体"/>
                <w:color w:val="000000"/>
                <w:sz w:val="20"/>
                <w:szCs w:val="20"/>
                <w:highlight w:val="none"/>
              </w:rPr>
            </w:r>
            <w:r/>
          </w:p>
        </w:tc>
      </w:tr>
      <w:tr>
        <w:trPr>
          <w:jc w:val="center"/>
          <w:trHeight w:val="527"/>
        </w:trPr>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5.垃圾</w:t>
            </w:r>
            <w:r>
              <w:rPr>
                <w:rFonts w:ascii="仿宋_GB2312" w:hAnsi="仿宋_GB2312"/>
                <w:color w:val="000000"/>
                <w:sz w:val="20"/>
                <w:szCs w:val="20"/>
                <w:highlight w:val="none"/>
              </w:rPr>
              <w:t xml:space="preserve">及时清理，存放垃圾的区域无异味；</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1</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1次扣0.5分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仿宋_GB2312" w:hAnsi="宋体"/>
                <w:color w:val="000000"/>
                <w:sz w:val="20"/>
                <w:szCs w:val="20"/>
                <w:highlight w:val="none"/>
              </w:rPr>
            </w:pPr>
            <w:r>
              <w:rPr>
                <w:rFonts w:ascii="仿宋_GB2312" w:hAnsi="宋体"/>
                <w:color w:val="000000"/>
                <w:sz w:val="20"/>
                <w:szCs w:val="20"/>
                <w:highlight w:val="none"/>
              </w:rPr>
            </w:r>
            <w:r/>
          </w:p>
        </w:tc>
      </w:tr>
      <w:tr>
        <w:trPr>
          <w:jc w:val="center"/>
          <w:trHeight w:val="563"/>
        </w:trPr>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6.</w:t>
            </w:r>
            <w:r>
              <w:rPr>
                <w:rFonts w:ascii="仿宋_GB2312" w:hAnsi="仿宋_GB2312"/>
                <w:color w:val="000000"/>
                <w:sz w:val="20"/>
                <w:szCs w:val="20"/>
                <w:highlight w:val="none"/>
              </w:rPr>
              <w:t xml:space="preserve">集水井及周围</w:t>
            </w:r>
            <w:r>
              <w:rPr>
                <w:rFonts w:ascii="仿宋_GB2312" w:hAnsi="宋体"/>
                <w:color w:val="000000"/>
                <w:sz w:val="20"/>
                <w:szCs w:val="20"/>
                <w:highlight w:val="none"/>
              </w:rPr>
              <w:t xml:space="preserve">5米内定期进行消毒、灭虫，并有记录；</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2</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1次扣0.5分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仿宋_GB2312" w:hAnsi="宋体"/>
                <w:color w:val="000000"/>
                <w:sz w:val="20"/>
                <w:szCs w:val="20"/>
                <w:highlight w:val="none"/>
              </w:rPr>
            </w:pPr>
            <w:r>
              <w:rPr>
                <w:rFonts w:ascii="仿宋_GB2312" w:hAnsi="宋体"/>
                <w:color w:val="000000"/>
                <w:sz w:val="20"/>
                <w:szCs w:val="20"/>
                <w:highlight w:val="none"/>
              </w:rPr>
            </w:r>
            <w:r/>
          </w:p>
        </w:tc>
      </w:tr>
      <w:tr>
        <w:trPr>
          <w:jc w:val="center"/>
          <w:trHeight w:val="563"/>
        </w:trPr>
        <w:tc>
          <w:tcPr>
            <w:tcBorders>
              <w:top w:val="none" w:color="000000" w:sz="4" w:space="0"/>
              <w:left w:val="single" w:color="000000" w:sz="4" w:space="0"/>
              <w:bottom w:val="single" w:color="000000" w:sz="4" w:space="0"/>
              <w:right w:val="single" w:color="000000" w:sz="4" w:space="0"/>
            </w:tcBorders>
            <w:tcW w:w="638" w:type="dxa"/>
            <w:vAlign w:val="center"/>
            <w:vMerge w:val="restart"/>
            <w:textDirection w:val="lrTb"/>
            <w:noWrap w:val="false"/>
          </w:tcPr>
          <w:p>
            <w:pPr>
              <w:jc w:val="center"/>
              <w:widowControl/>
              <w:rPr>
                <w:rFonts w:ascii="宋体" w:hAnsi="宋体"/>
                <w:color w:val="000000"/>
                <w:sz w:val="20"/>
                <w:szCs w:val="20"/>
                <w:highlight w:val="none"/>
              </w:rPr>
            </w:pPr>
            <w:r>
              <w:rPr>
                <w:rFonts w:hint="eastAsia" w:ascii="宋体" w:hAnsi="宋体"/>
                <w:color w:val="000000"/>
                <w:sz w:val="20"/>
                <w:szCs w:val="20"/>
                <w:highlight w:val="none"/>
              </w:rPr>
              <w:t xml:space="preserve">4</w:t>
            </w:r>
            <w:r/>
          </w:p>
        </w:tc>
        <w:tc>
          <w:tcPr>
            <w:tcBorders>
              <w:top w:val="none" w:color="000000" w:sz="4" w:space="0"/>
              <w:left w:val="none" w:color="000000" w:sz="4" w:space="0"/>
              <w:bottom w:val="single" w:color="000000" w:sz="4" w:space="0"/>
              <w:right w:val="single" w:color="000000" w:sz="4" w:space="0"/>
            </w:tcBorders>
            <w:tcW w:w="1058" w:type="dxa"/>
            <w:vAlign w:val="center"/>
            <w:vMerge w:val="restart"/>
            <w:textDirection w:val="lrTb"/>
            <w:noWrap w:val="false"/>
          </w:tcPr>
          <w:p>
            <w:pPr>
              <w:jc w:val="center"/>
              <w:widowControl/>
              <w:rPr>
                <w:rFonts w:ascii="宋体" w:hAnsi="宋体"/>
                <w:b/>
                <w:color w:val="000000"/>
                <w:sz w:val="20"/>
                <w:szCs w:val="20"/>
                <w:highlight w:val="none"/>
              </w:rPr>
            </w:pPr>
            <w:r>
              <w:rPr>
                <w:rFonts w:hint="eastAsia" w:ascii="宋体" w:hAnsi="宋体"/>
                <w:b/>
                <w:color w:val="000000"/>
                <w:sz w:val="20"/>
                <w:szCs w:val="20"/>
                <w:highlight w:val="none"/>
              </w:rPr>
              <w:t xml:space="preserve">设施</w:t>
            </w:r>
            <w:r/>
          </w:p>
          <w:p>
            <w:pPr>
              <w:jc w:val="center"/>
              <w:widowControl/>
              <w:rPr>
                <w:rFonts w:ascii="宋体" w:hAnsi="宋体"/>
                <w:b/>
                <w:color w:val="000000"/>
                <w:sz w:val="20"/>
                <w:szCs w:val="20"/>
                <w:highlight w:val="none"/>
              </w:rPr>
            </w:pPr>
            <w:r>
              <w:rPr>
                <w:rFonts w:hint="eastAsia" w:ascii="宋体" w:hAnsi="宋体"/>
                <w:b/>
                <w:color w:val="000000"/>
                <w:sz w:val="20"/>
                <w:szCs w:val="20"/>
                <w:highlight w:val="none"/>
              </w:rPr>
              <w:t xml:space="preserve">运维</w:t>
            </w:r>
            <w:r/>
          </w:p>
          <w:p>
            <w:pPr>
              <w:jc w:val="center"/>
              <w:widowControl/>
              <w:rPr>
                <w:rFonts w:ascii="宋体" w:hAnsi="宋体"/>
                <w:b/>
                <w:color w:val="000000"/>
                <w:sz w:val="20"/>
                <w:szCs w:val="20"/>
                <w:highlight w:val="none"/>
              </w:rPr>
            </w:pPr>
            <w:r>
              <w:rPr>
                <w:rFonts w:hint="eastAsia" w:ascii="宋体" w:hAnsi="宋体"/>
                <w:b/>
                <w:color w:val="000000"/>
                <w:sz w:val="20"/>
                <w:szCs w:val="20"/>
                <w:highlight w:val="none"/>
              </w:rPr>
              <w:t xml:space="preserve">（25分）</w:t>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1.加强节约用水日常巡查和管理，发现有滴漏等现象及时处置；</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2</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仿宋_GB2312" w:hAnsi="宋体"/>
                <w:color w:val="000000"/>
                <w:sz w:val="20"/>
                <w:szCs w:val="20"/>
                <w:highlight w:val="none"/>
              </w:rPr>
            </w:pPr>
            <w:r>
              <w:rPr>
                <w:rFonts w:ascii="仿宋_GB2312" w:hAnsi="宋体"/>
                <w:color w:val="000000"/>
                <w:sz w:val="20"/>
                <w:szCs w:val="20"/>
                <w:highlight w:val="none"/>
              </w:rPr>
            </w:r>
            <w:r/>
          </w:p>
        </w:tc>
      </w:tr>
      <w:tr>
        <w:trPr>
          <w:jc w:val="center"/>
          <w:trHeight w:val="773"/>
        </w:trPr>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2.变电所严格执行变电运行操作规程。抄表、值班记录台帐齐全真实，发现问题和隐患及时上报;</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2</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1次扣2分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仿宋_GB2312" w:hAnsi="宋体"/>
                <w:color w:val="000000"/>
                <w:sz w:val="20"/>
                <w:szCs w:val="20"/>
                <w:highlight w:val="none"/>
              </w:rPr>
            </w:pPr>
            <w:r>
              <w:rPr>
                <w:rFonts w:ascii="仿宋_GB2312" w:hAnsi="宋体"/>
                <w:color w:val="000000"/>
                <w:sz w:val="20"/>
                <w:szCs w:val="20"/>
                <w:highlight w:val="none"/>
              </w:rPr>
            </w:r>
            <w:r/>
          </w:p>
        </w:tc>
      </w:tr>
      <w:tr>
        <w:trPr>
          <w:jc w:val="center"/>
          <w:trHeight w:val="1017"/>
        </w:trPr>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3.根据供电及甲方要求，按变电所管理制度及操作规程，准确无误做好停送电和安全防护措施等工作，无运行和安全责任事故发生；</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3</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1次扣3分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仿宋_GB2312" w:hAnsi="宋体"/>
                <w:color w:val="000000"/>
                <w:sz w:val="20"/>
                <w:szCs w:val="20"/>
                <w:highlight w:val="none"/>
              </w:rPr>
            </w:pPr>
            <w:r>
              <w:rPr>
                <w:rFonts w:ascii="仿宋_GB2312" w:hAnsi="宋体"/>
                <w:color w:val="000000"/>
                <w:sz w:val="20"/>
                <w:szCs w:val="20"/>
                <w:highlight w:val="none"/>
              </w:rPr>
            </w:r>
            <w:r/>
          </w:p>
        </w:tc>
      </w:tr>
      <w:tr>
        <w:trPr>
          <w:jc w:val="center"/>
          <w:trHeight w:val="563"/>
        </w:trPr>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4.维修电工持证上岗，加强日常巡检工作，确保安全用电、节约用电；</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1</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宋体" w:hAnsi="宋体"/>
                <w:b/>
                <w:color w:val="000000"/>
                <w:sz w:val="20"/>
                <w:szCs w:val="20"/>
                <w:highlight w:val="none"/>
              </w:rPr>
            </w:pPr>
            <w:r>
              <w:rPr>
                <w:rFonts w:ascii="宋体" w:hAnsi="宋体"/>
                <w:b/>
                <w:color w:val="000000"/>
                <w:sz w:val="20"/>
                <w:szCs w:val="20"/>
                <w:highlight w:val="none"/>
              </w:rPr>
            </w:r>
            <w:r/>
          </w:p>
        </w:tc>
      </w:tr>
      <w:tr>
        <w:trPr>
          <w:jc w:val="center"/>
          <w:trHeight w:val="527"/>
        </w:trPr>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sz w:val="20"/>
                <w:szCs w:val="20"/>
                <w:highlight w:val="none"/>
              </w:rPr>
            </w:pPr>
            <w:r>
              <w:rPr>
                <w:rFonts w:ascii="仿宋_GB2312" w:hAnsi="宋体"/>
                <w:sz w:val="20"/>
                <w:szCs w:val="20"/>
                <w:highlight w:val="none"/>
              </w:rPr>
              <w:t xml:space="preserve">5.按规定配合业主做好</w:t>
            </w:r>
            <w:r>
              <w:rPr>
                <w:rFonts w:ascii="仿宋_GB2312" w:hAnsi="仿宋_GB2312"/>
                <w:sz w:val="20"/>
                <w:szCs w:val="20"/>
                <w:highlight w:val="none"/>
              </w:rPr>
              <w:t xml:space="preserve">外来设备的水电配合等工作；</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2</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宋体" w:hAnsi="宋体"/>
                <w:b/>
                <w:color w:val="000000"/>
                <w:sz w:val="20"/>
                <w:szCs w:val="20"/>
                <w:highlight w:val="none"/>
              </w:rPr>
            </w:pPr>
            <w:r>
              <w:rPr>
                <w:rFonts w:ascii="宋体" w:hAnsi="宋体"/>
                <w:b/>
                <w:color w:val="000000"/>
                <w:sz w:val="20"/>
                <w:szCs w:val="20"/>
                <w:highlight w:val="none"/>
              </w:rPr>
            </w:r>
            <w:r/>
          </w:p>
        </w:tc>
      </w:tr>
      <w:tr>
        <w:trPr>
          <w:jc w:val="center"/>
          <w:trHeight w:val="1262"/>
        </w:trPr>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6.做好消防、监控、特设、会务、强电</w:t>
            </w:r>
            <w:r>
              <w:rPr>
                <w:rFonts w:ascii="仿宋_GB2312" w:hAnsi="仿宋_GB2312"/>
                <w:color w:val="000000"/>
                <w:sz w:val="20"/>
                <w:szCs w:val="20"/>
                <w:highlight w:val="none"/>
              </w:rPr>
              <w:t xml:space="preserve">、给排水等设备设施的运行维护管理工作，发现问题及隐患及时整改，一时无法整改的向甲方上报，并提出整改建议；</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宋体" w:hAnsi="宋体"/>
                <w:b/>
                <w:color w:val="000000"/>
                <w:sz w:val="20"/>
                <w:szCs w:val="20"/>
                <w:highlight w:val="none"/>
              </w:rPr>
            </w:pPr>
            <w:r>
              <w:rPr>
                <w:rFonts w:ascii="宋体" w:hAnsi="宋体"/>
                <w:b/>
                <w:color w:val="000000"/>
                <w:sz w:val="20"/>
                <w:szCs w:val="20"/>
                <w:highlight w:val="none"/>
              </w:rPr>
            </w:r>
            <w:r/>
          </w:p>
        </w:tc>
      </w:tr>
      <w:tr>
        <w:trPr>
          <w:jc w:val="center"/>
          <w:trHeight w:val="563"/>
        </w:trPr>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7.配合甲方,对所有建筑物、附属设施的维护，日常维修管理；</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3</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宋体" w:hAnsi="宋体"/>
                <w:b/>
                <w:color w:val="000000"/>
                <w:sz w:val="20"/>
                <w:szCs w:val="20"/>
                <w:highlight w:val="none"/>
              </w:rPr>
            </w:pPr>
            <w:r>
              <w:rPr>
                <w:rFonts w:ascii="宋体" w:hAnsi="宋体"/>
                <w:b/>
                <w:color w:val="000000"/>
                <w:sz w:val="20"/>
                <w:szCs w:val="20"/>
                <w:highlight w:val="none"/>
              </w:rPr>
            </w:r>
            <w:r/>
          </w:p>
        </w:tc>
      </w:tr>
      <w:tr>
        <w:trPr>
          <w:jc w:val="center"/>
          <w:trHeight w:val="1017"/>
        </w:trPr>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8.雨、污水管道、井每</w:t>
            </w:r>
            <w:r>
              <w:rPr>
                <w:rFonts w:hint="eastAsia" w:ascii="仿宋_GB2312" w:hAnsi="宋体"/>
                <w:color w:val="000000"/>
                <w:sz w:val="20"/>
                <w:szCs w:val="20"/>
                <w:highlight w:val="none"/>
              </w:rPr>
              <w:t xml:space="preserve">周</w:t>
            </w:r>
            <w:r>
              <w:rPr>
                <w:rFonts w:ascii="仿宋_GB2312" w:hAnsi="宋体"/>
                <w:color w:val="000000"/>
                <w:sz w:val="20"/>
                <w:szCs w:val="20"/>
                <w:highlight w:val="none"/>
              </w:rPr>
              <w:t xml:space="preserve">检查1次，每</w:t>
            </w:r>
            <w:r>
              <w:rPr>
                <w:rFonts w:hint="eastAsia" w:ascii="仿宋_GB2312" w:hAnsi="宋体"/>
                <w:color w:val="000000"/>
                <w:sz w:val="20"/>
                <w:szCs w:val="20"/>
                <w:highlight w:val="none"/>
              </w:rPr>
              <w:t xml:space="preserve">月</w:t>
            </w:r>
            <w:r>
              <w:rPr>
                <w:rFonts w:ascii="仿宋_GB2312" w:hAnsi="宋体"/>
                <w:color w:val="000000"/>
                <w:sz w:val="20"/>
                <w:szCs w:val="20"/>
                <w:highlight w:val="none"/>
              </w:rPr>
              <w:t xml:space="preserve">疏通清掏1次。隔油池每季清掏1次，化粪池每</w:t>
            </w:r>
            <w:r>
              <w:rPr>
                <w:rFonts w:hint="eastAsia" w:ascii="仿宋_GB2312" w:hAnsi="宋体"/>
                <w:color w:val="000000"/>
                <w:sz w:val="20"/>
                <w:szCs w:val="20"/>
                <w:highlight w:val="none"/>
              </w:rPr>
              <w:t xml:space="preserve">季</w:t>
            </w:r>
            <w:r>
              <w:rPr>
                <w:rFonts w:ascii="仿宋_GB2312" w:hAnsi="宋体"/>
                <w:color w:val="000000"/>
                <w:sz w:val="20"/>
                <w:szCs w:val="20"/>
                <w:highlight w:val="none"/>
              </w:rPr>
              <w:t xml:space="preserve">清掏1次，无雨污水外溢现象，检查维护记录齐全。</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2</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宋体" w:hAnsi="宋体"/>
                <w:b/>
                <w:color w:val="000000"/>
                <w:sz w:val="20"/>
                <w:szCs w:val="20"/>
                <w:highlight w:val="none"/>
              </w:rPr>
            </w:pPr>
            <w:r>
              <w:rPr>
                <w:rFonts w:ascii="宋体" w:hAnsi="宋体"/>
                <w:b/>
                <w:color w:val="000000"/>
                <w:sz w:val="20"/>
                <w:szCs w:val="20"/>
                <w:highlight w:val="none"/>
              </w:rPr>
            </w:r>
            <w:r/>
          </w:p>
        </w:tc>
      </w:tr>
      <w:tr>
        <w:trPr>
          <w:jc w:val="center"/>
          <w:trHeight w:val="831"/>
        </w:trPr>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9.及时完成甲方交办的其它零星维修任务；</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1次扣2分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宋体" w:hAnsi="宋体"/>
                <w:b/>
                <w:color w:val="000000"/>
                <w:sz w:val="20"/>
                <w:szCs w:val="20"/>
                <w:highlight w:val="none"/>
              </w:rPr>
            </w:pPr>
            <w:r>
              <w:rPr>
                <w:rFonts w:ascii="宋体" w:hAnsi="宋体"/>
                <w:b/>
                <w:color w:val="000000"/>
                <w:sz w:val="20"/>
                <w:szCs w:val="20"/>
                <w:highlight w:val="none"/>
              </w:rPr>
            </w:r>
            <w:r/>
          </w:p>
        </w:tc>
      </w:tr>
      <w:tr>
        <w:trPr>
          <w:jc w:val="center"/>
          <w:trHeight w:val="762"/>
        </w:trPr>
        <w:tc>
          <w:tcPr>
            <w:tcBorders>
              <w:top w:val="single" w:color="000000" w:sz="4" w:space="0"/>
              <w:left w:val="single" w:color="000000" w:sz="4" w:space="0"/>
              <w:bottom w:val="single" w:color="000000" w:sz="4" w:space="0"/>
              <w:right w:val="single" w:color="000000" w:sz="4" w:space="0"/>
            </w:tcBorders>
            <w:tcW w:w="638" w:type="dxa"/>
            <w:vAlign w:val="center"/>
            <w:vMerge w:val="restart"/>
            <w:textDirection w:val="lrTb"/>
            <w:noWrap w:val="false"/>
          </w:tcPr>
          <w:p>
            <w:pPr>
              <w:jc w:val="center"/>
              <w:widowControl/>
              <w:rPr>
                <w:rFonts w:ascii="宋体" w:hAnsi="宋体"/>
                <w:color w:val="000000"/>
                <w:sz w:val="20"/>
                <w:szCs w:val="20"/>
                <w:highlight w:val="none"/>
              </w:rPr>
            </w:pPr>
            <w:r>
              <w:rPr>
                <w:rFonts w:hint="eastAsia" w:ascii="宋体" w:hAnsi="宋体"/>
                <w:color w:val="000000"/>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058" w:type="dxa"/>
            <w:vAlign w:val="center"/>
            <w:vMerge w:val="restart"/>
            <w:textDirection w:val="lrTb"/>
            <w:noWrap w:val="false"/>
          </w:tcPr>
          <w:p>
            <w:pPr>
              <w:jc w:val="center"/>
              <w:widowControl/>
              <w:rPr>
                <w:rFonts w:ascii="宋体" w:hAnsi="宋体"/>
                <w:b/>
                <w:sz w:val="20"/>
                <w:szCs w:val="20"/>
                <w:highlight w:val="none"/>
              </w:rPr>
            </w:pPr>
            <w:r>
              <w:rPr>
                <w:rFonts w:hint="eastAsia" w:ascii="宋体" w:hAnsi="宋体"/>
                <w:b/>
                <w:sz w:val="20"/>
                <w:szCs w:val="20"/>
                <w:highlight w:val="none"/>
              </w:rPr>
              <w:t xml:space="preserve">其它</w:t>
            </w:r>
            <w:r/>
          </w:p>
          <w:p>
            <w:pPr>
              <w:jc w:val="center"/>
              <w:widowControl/>
              <w:rPr>
                <w:rFonts w:ascii="宋体" w:hAnsi="宋体"/>
                <w:b/>
                <w:sz w:val="20"/>
                <w:szCs w:val="20"/>
                <w:highlight w:val="none"/>
              </w:rPr>
            </w:pPr>
            <w:r>
              <w:rPr>
                <w:rFonts w:hint="eastAsia" w:ascii="宋体" w:hAnsi="宋体"/>
                <w:b/>
                <w:sz w:val="20"/>
                <w:szCs w:val="20"/>
                <w:highlight w:val="none"/>
              </w:rPr>
              <w:t xml:space="preserve">管理</w:t>
            </w:r>
            <w:r/>
          </w:p>
          <w:p>
            <w:pPr>
              <w:jc w:val="center"/>
              <w:widowControl/>
              <w:rPr>
                <w:rFonts w:ascii="宋体" w:hAnsi="宋体"/>
                <w:b/>
                <w:sz w:val="20"/>
                <w:szCs w:val="20"/>
                <w:highlight w:val="none"/>
              </w:rPr>
            </w:pPr>
            <w:r>
              <w:rPr>
                <w:rFonts w:hint="eastAsia" w:ascii="宋体" w:hAnsi="宋体"/>
                <w:b/>
                <w:sz w:val="20"/>
                <w:szCs w:val="20"/>
                <w:highlight w:val="none"/>
              </w:rPr>
              <w:t xml:space="preserve">（5分）</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sz w:val="20"/>
                <w:szCs w:val="20"/>
                <w:highlight w:val="none"/>
              </w:rPr>
            </w:pPr>
            <w:r>
              <w:rPr>
                <w:rFonts w:ascii="仿宋_GB2312" w:hAnsi="宋体"/>
                <w:sz w:val="20"/>
                <w:szCs w:val="20"/>
                <w:highlight w:val="none"/>
              </w:rPr>
              <w:t xml:space="preserve">1.</w:t>
            </w:r>
            <w:r>
              <w:rPr>
                <w:rFonts w:ascii="仿宋_GB2312" w:hAnsi="仿宋_GB2312"/>
                <w:sz w:val="20"/>
                <w:szCs w:val="20"/>
                <w:highlight w:val="none"/>
              </w:rPr>
              <w:t xml:space="preserve">倒影池和水池内保持洁净，及时打捞漂浮物，定期进行清洁。</w:t>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hint="eastAsia" w:ascii="仿宋_GB2312" w:hAnsi="宋体"/>
                <w:b/>
                <w:color w:val="000000"/>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w:t>
            </w:r>
            <w:r>
              <w:rPr>
                <w:rFonts w:hint="eastAsia" w:ascii="仿宋_GB2312" w:hAnsi="宋体"/>
                <w:color w:val="000000"/>
                <w:sz w:val="20"/>
                <w:szCs w:val="20"/>
                <w:highlight w:val="none"/>
              </w:rPr>
              <w:t xml:space="preserve">0.5</w:t>
            </w:r>
            <w:r>
              <w:rPr>
                <w:rFonts w:ascii="仿宋_GB2312" w:hAnsi="宋体"/>
                <w:color w:val="000000"/>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rPr>
                <w:rFonts w:ascii="宋体" w:hAnsi="宋体"/>
                <w:b/>
                <w:color w:val="000000"/>
                <w:sz w:val="20"/>
                <w:szCs w:val="20"/>
                <w:highlight w:val="none"/>
              </w:rPr>
            </w:pPr>
            <w:r>
              <w:rPr>
                <w:rFonts w:ascii="宋体" w:hAnsi="宋体"/>
                <w:b/>
                <w:color w:val="000000"/>
                <w:sz w:val="20"/>
                <w:szCs w:val="20"/>
                <w:highlight w:val="none"/>
              </w:rPr>
            </w:r>
            <w:r/>
          </w:p>
        </w:tc>
      </w:tr>
      <w:tr>
        <w:trPr>
          <w:jc w:val="center"/>
          <w:trHeight w:val="784"/>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sz w:val="20"/>
                <w:szCs w:val="20"/>
                <w:highlight w:val="none"/>
              </w:rPr>
            </w:pPr>
            <w:r>
              <w:rPr>
                <w:rFonts w:ascii="宋体" w:hAnsi="宋体"/>
                <w:b/>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t xml:space="preserve">2.</w:t>
            </w:r>
            <w:r>
              <w:rPr>
                <w:rFonts w:hint="eastAsia" w:ascii="仿宋_GB2312" w:hAnsi="宋体"/>
                <w:color w:val="000000"/>
                <w:sz w:val="20"/>
                <w:szCs w:val="20"/>
                <w:highlight w:val="none"/>
              </w:rPr>
              <w:t xml:space="preserve">外墙清洗1年1次，</w:t>
            </w:r>
            <w:r>
              <w:rPr>
                <w:rFonts w:hint="eastAsia" w:ascii="宋体" w:hAnsi="宋体"/>
                <w:bCs/>
                <w:color w:val="000000"/>
                <w:sz w:val="20"/>
                <w:szCs w:val="20"/>
                <w:highlight w:val="none"/>
              </w:rPr>
              <w:t xml:space="preserve">门头及玻璃雨棚每季度清洗1次，</w:t>
            </w:r>
            <w:r>
              <w:rPr>
                <w:rFonts w:hint="eastAsia" w:ascii="仿宋_GB2312" w:hAnsi="宋体"/>
                <w:color w:val="000000"/>
                <w:sz w:val="20"/>
                <w:szCs w:val="20"/>
                <w:highlight w:val="none"/>
              </w:rPr>
              <w:t xml:space="preserve">保持整洁。</w:t>
            </w:r>
            <w:r/>
          </w:p>
        </w:tc>
        <w:tc>
          <w:tcPr>
            <w:tcBorders>
              <w:top w:val="single" w:color="000000" w:sz="4" w:space="0"/>
              <w:left w:val="none" w:color="000000" w:sz="4" w:space="0"/>
              <w:bottom w:val="single" w:color="000000" w:sz="4" w:space="0"/>
              <w:right w:val="non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hint="eastAsia" w:ascii="仿宋_GB2312" w:hAnsi="宋体"/>
                <w:b/>
                <w:color w:val="000000"/>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1次扣0.5分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宋体" w:hAnsi="宋体"/>
                <w:b/>
                <w:color w:val="000000"/>
                <w:sz w:val="20"/>
                <w:szCs w:val="20"/>
                <w:highlight w:val="none"/>
              </w:rPr>
            </w:pPr>
            <w:r>
              <w:rPr>
                <w:rFonts w:ascii="宋体" w:hAnsi="宋体"/>
                <w:b/>
                <w:color w:val="000000"/>
                <w:sz w:val="20"/>
                <w:szCs w:val="20"/>
                <w:highlight w:val="none"/>
              </w:rPr>
            </w:r>
            <w:r/>
          </w:p>
        </w:tc>
      </w:tr>
      <w:tr>
        <w:trPr>
          <w:jc w:val="center"/>
          <w:trHeight w:val="563"/>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sz w:val="20"/>
                <w:szCs w:val="20"/>
                <w:highlight w:val="none"/>
              </w:rPr>
            </w:pPr>
            <w:r>
              <w:rPr>
                <w:rFonts w:ascii="宋体" w:hAnsi="宋体"/>
                <w:b/>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hint="eastAsia" w:ascii="仿宋_GB2312" w:hAnsi="宋体"/>
                <w:color w:val="000000"/>
                <w:sz w:val="20"/>
                <w:szCs w:val="20"/>
                <w:highlight w:val="none"/>
              </w:rPr>
              <w:t xml:space="preserve">3</w:t>
            </w:r>
            <w:r>
              <w:rPr>
                <w:rFonts w:ascii="仿宋_GB2312" w:hAnsi="宋体"/>
                <w:color w:val="000000"/>
                <w:sz w:val="20"/>
                <w:szCs w:val="20"/>
                <w:highlight w:val="none"/>
              </w:rPr>
              <w:t xml:space="preserve">.未严格履行岗位职责，对监管工作隐瞒、误报、假造事实的；</w:t>
            </w:r>
            <w:r/>
          </w:p>
        </w:tc>
        <w:tc>
          <w:tcPr>
            <w:tcBorders>
              <w:top w:val="single" w:color="000000" w:sz="4" w:space="0"/>
              <w:left w:val="none" w:color="000000" w:sz="4" w:space="0"/>
              <w:bottom w:val="single" w:color="000000" w:sz="4" w:space="0"/>
              <w:right w:val="non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hint="eastAsia" w:ascii="仿宋_GB2312" w:hAnsi="宋体"/>
                <w:b/>
                <w:color w:val="000000"/>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1次扣0.5分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宋体" w:hAnsi="宋体"/>
                <w:b/>
                <w:color w:val="000000"/>
                <w:sz w:val="20"/>
                <w:szCs w:val="20"/>
                <w:highlight w:val="none"/>
              </w:rPr>
            </w:pPr>
            <w:r>
              <w:rPr>
                <w:rFonts w:ascii="宋体" w:hAnsi="宋体"/>
                <w:b/>
                <w:color w:val="000000"/>
                <w:sz w:val="20"/>
                <w:szCs w:val="20"/>
                <w:highlight w:val="none"/>
              </w:rPr>
            </w:r>
            <w:r/>
          </w:p>
        </w:tc>
      </w:tr>
      <w:tr>
        <w:trPr>
          <w:jc w:val="center"/>
          <w:trHeight w:val="763"/>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58" w:type="dxa"/>
            <w:vAlign w:val="center"/>
            <w:vMerge w:val="continue"/>
            <w:textDirection w:val="lrTb"/>
            <w:noWrap w:val="false"/>
          </w:tcPr>
          <w:p>
            <w:pPr>
              <w:jc w:val="left"/>
              <w:widowControl/>
              <w:rPr>
                <w:rFonts w:ascii="宋体" w:hAnsi="宋体"/>
                <w:b/>
                <w:sz w:val="20"/>
                <w:szCs w:val="20"/>
                <w:highlight w:val="none"/>
              </w:rPr>
            </w:pPr>
            <w:r>
              <w:rPr>
                <w:rFonts w:ascii="宋体" w:hAnsi="宋体"/>
                <w:b/>
                <w:sz w:val="20"/>
                <w:szCs w:val="20"/>
                <w:highlight w:val="none"/>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宋体" w:hAnsi="宋体"/>
                <w:color w:val="000000"/>
                <w:sz w:val="20"/>
                <w:szCs w:val="20"/>
                <w:highlight w:val="none"/>
              </w:rPr>
            </w:pPr>
            <w:r>
              <w:rPr>
                <w:rFonts w:hint="eastAsia" w:ascii="仿宋_GB2312" w:hAnsi="宋体"/>
                <w:color w:val="000000"/>
                <w:sz w:val="20"/>
                <w:szCs w:val="20"/>
                <w:highlight w:val="none"/>
              </w:rPr>
              <w:t xml:space="preserve">4</w:t>
            </w:r>
            <w:r>
              <w:rPr>
                <w:rFonts w:ascii="仿宋_GB2312" w:hAnsi="宋体"/>
                <w:color w:val="000000"/>
                <w:sz w:val="20"/>
                <w:szCs w:val="20"/>
                <w:highlight w:val="none"/>
              </w:rPr>
              <w:t xml:space="preserve">.在管理服务中给业主带来经济损失和有效投诉的；</w:t>
            </w:r>
            <w:r/>
          </w:p>
        </w:tc>
        <w:tc>
          <w:tcPr>
            <w:tcBorders>
              <w:top w:val="single" w:color="000000" w:sz="4" w:space="0"/>
              <w:left w:val="none" w:color="000000" w:sz="4" w:space="0"/>
              <w:bottom w:val="single" w:color="000000" w:sz="4" w:space="0"/>
              <w:right w:val="non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hint="eastAsia" w:ascii="仿宋_GB2312" w:hAnsi="宋体"/>
                <w:b/>
                <w:color w:val="000000"/>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宋体"/>
                <w:color w:val="000000"/>
                <w:sz w:val="20"/>
                <w:szCs w:val="20"/>
                <w:highlight w:val="none"/>
              </w:rPr>
            </w:pPr>
            <w:r>
              <w:rPr>
                <w:rFonts w:ascii="仿宋_GB2312" w:hAnsi="仿宋_GB2312"/>
                <w:color w:val="000000"/>
                <w:sz w:val="20"/>
                <w:szCs w:val="20"/>
                <w:highlight w:val="none"/>
              </w:rPr>
              <w:t xml:space="preserve">有</w:t>
            </w:r>
            <w:r>
              <w:rPr>
                <w:rFonts w:ascii="仿宋_GB2312" w:hAnsi="宋体"/>
                <w:color w:val="000000"/>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宋体" w:hAnsi="宋体"/>
                <w:b/>
                <w:color w:val="000000"/>
                <w:sz w:val="20"/>
                <w:szCs w:val="20"/>
                <w:highlight w:val="none"/>
              </w:rPr>
            </w:pPr>
            <w:r>
              <w:rPr>
                <w:rFonts w:ascii="宋体" w:hAnsi="宋体"/>
                <w:b/>
                <w:color w:val="000000"/>
                <w:sz w:val="20"/>
                <w:szCs w:val="20"/>
                <w:highlight w:val="none"/>
              </w:rPr>
            </w:r>
            <w:r/>
          </w:p>
        </w:tc>
      </w:tr>
      <w:tr>
        <w:trPr>
          <w:jc w:val="center"/>
          <w:trHeight w:val="782"/>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left"/>
              <w:widowControl/>
              <w:rPr>
                <w:rFonts w:ascii="宋体" w:hAnsi="宋体"/>
                <w:color w:val="000000"/>
                <w:sz w:val="20"/>
                <w:szCs w:val="20"/>
                <w:highlight w:val="none"/>
              </w:rPr>
            </w:pPr>
            <w:r>
              <w:rPr>
                <w:rFonts w:ascii="宋体" w:hAnsi="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left"/>
              <w:widowControl/>
              <w:rPr>
                <w:rFonts w:ascii="宋体" w:hAnsi="宋体"/>
                <w:b/>
                <w:sz w:val="20"/>
                <w:szCs w:val="20"/>
                <w:highlight w:val="none"/>
              </w:rPr>
            </w:pPr>
            <w:r>
              <w:rPr>
                <w:rFonts w:hint="eastAsia" w:ascii="宋体" w:hAnsi="宋体"/>
                <w:b/>
                <w:sz w:val="20"/>
                <w:szCs w:val="20"/>
                <w:highlight w:val="none"/>
              </w:rPr>
              <w:t xml:space="preserve"> 合 计</w:t>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jc w:val="left"/>
              <w:widowControl/>
              <w:rPr>
                <w:rFonts w:ascii="仿宋_GB2312" w:hAnsi="宋体"/>
                <w:color w:val="000000"/>
                <w:sz w:val="20"/>
                <w:szCs w:val="20"/>
                <w:highlight w:val="none"/>
              </w:rPr>
            </w:pPr>
            <w:r>
              <w:rPr>
                <w:rFonts w:ascii="仿宋_GB2312" w:hAnsi="宋体"/>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643" w:type="dxa"/>
            <w:vAlign w:val="center"/>
            <w:textDirection w:val="lrTb"/>
            <w:noWrap w:val="false"/>
          </w:tcPr>
          <w:p>
            <w:pPr>
              <w:jc w:val="center"/>
              <w:widowControl/>
              <w:rPr>
                <w:rFonts w:ascii="仿宋_GB2312" w:hAnsi="宋体"/>
                <w:b/>
                <w:color w:val="000000"/>
                <w:sz w:val="20"/>
                <w:szCs w:val="20"/>
                <w:highlight w:val="none"/>
              </w:rPr>
            </w:pPr>
            <w:r>
              <w:rPr>
                <w:rFonts w:ascii="仿宋_GB2312" w:hAnsi="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left"/>
              <w:widowControl/>
              <w:rPr>
                <w:rFonts w:ascii="仿宋_GB2312" w:hAnsi="仿宋_GB2312"/>
                <w:color w:val="000000"/>
                <w:sz w:val="20"/>
                <w:szCs w:val="20"/>
                <w:highlight w:val="none"/>
              </w:rPr>
            </w:pPr>
            <w:r>
              <w:rPr>
                <w:rFonts w:ascii="仿宋_GB2312" w:hAnsi="仿宋_GB2312"/>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val="false"/>
          </w:tcPr>
          <w:p>
            <w:pPr>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rPr>
                <w:rFonts w:ascii="宋体" w:hAnsi="宋体"/>
                <w:b/>
                <w:color w:val="000000"/>
                <w:sz w:val="20"/>
                <w:szCs w:val="20"/>
                <w:highlight w:val="none"/>
              </w:rPr>
            </w:pPr>
            <w:r>
              <w:rPr>
                <w:rFonts w:ascii="宋体" w:hAnsi="宋体"/>
                <w:b/>
                <w:color w:val="000000"/>
                <w:sz w:val="20"/>
                <w:szCs w:val="20"/>
                <w:highlight w:val="none"/>
              </w:rPr>
            </w:r>
            <w:r/>
          </w:p>
        </w:tc>
      </w:tr>
    </w:tbl>
    <w:p>
      <w:pPr>
        <w:ind w:firstLine="482"/>
        <w:spacing w:line="360" w:lineRule="auto"/>
        <w:rPr>
          <w:rFonts w:ascii="宋体" w:hAnsi="宋体"/>
          <w:b/>
          <w:sz w:val="24"/>
          <w:highlight w:val="none"/>
        </w:rPr>
      </w:pPr>
      <w:r>
        <w:rPr>
          <w:rFonts w:ascii="宋体" w:hAnsi="宋体"/>
          <w:b/>
          <w:sz w:val="24"/>
          <w:highlight w:val="none"/>
        </w:rPr>
      </w:r>
      <w:r/>
    </w:p>
    <w:p>
      <w:pPr>
        <w:ind w:firstLine="482"/>
        <w:spacing w:line="360" w:lineRule="auto"/>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7.其他要求: </w:t>
      </w:r>
      <w:r/>
    </w:p>
    <w:p>
      <w:pPr>
        <w:ind w:firstLine="480"/>
        <w:spacing w:line="360" w:lineRule="auto"/>
        <w:rPr>
          <w:rFonts w:asciiTheme="minorEastAsia" w:hAnsiTheme="minorEastAsia" w:eastAsiaTheme="minorEastAsia"/>
          <w:color w:val="000000"/>
          <w:sz w:val="24"/>
          <w:highlight w:val="none"/>
        </w:rPr>
      </w:pPr>
      <w:r>
        <w:rPr>
          <w:rFonts w:hint="eastAsia" w:asciiTheme="minorEastAsia" w:hAnsiTheme="minorEastAsia" w:eastAsiaTheme="minorEastAsia"/>
          <w:color w:val="000000"/>
          <w:sz w:val="24"/>
          <w:highlight w:val="none"/>
        </w:rPr>
        <w:t xml:space="preserve">7.1以下相关费用由供应商</w:t>
      </w:r>
      <w:r>
        <w:rPr>
          <w:rFonts w:hint="eastAsia" w:asciiTheme="minorEastAsia" w:hAnsiTheme="minorEastAsia" w:eastAsiaTheme="minorEastAsia"/>
          <w:sz w:val="24"/>
          <w:highlight w:val="none"/>
        </w:rPr>
        <w:t xml:space="preserve">承担</w:t>
      </w:r>
      <w:r>
        <w:rPr>
          <w:rFonts w:hint="eastAsia" w:asciiTheme="minorEastAsia" w:hAnsiTheme="minorEastAsia" w:eastAsiaTheme="minorEastAsia"/>
          <w:color w:val="000000"/>
          <w:sz w:val="24"/>
          <w:highlight w:val="none"/>
        </w:rPr>
        <w:t xml:space="preserve">： </w:t>
      </w:r>
      <w:r/>
    </w:p>
    <w:p>
      <w:pPr>
        <w:spacing w:line="360" w:lineRule="auto"/>
        <w:rPr>
          <w:rFonts w:asciiTheme="minorEastAsia" w:hAnsiTheme="minorEastAsia" w:eastAsiaTheme="minorEastAsia"/>
          <w:color w:val="000000"/>
          <w:sz w:val="24"/>
          <w:highlight w:val="none"/>
        </w:rPr>
      </w:pPr>
      <w:r>
        <w:rPr>
          <w:rFonts w:hint="eastAsia" w:asciiTheme="minorEastAsia" w:hAnsiTheme="minorEastAsia" w:eastAsiaTheme="minorEastAsia"/>
          <w:color w:val="000000"/>
          <w:sz w:val="24"/>
          <w:highlight w:val="none"/>
        </w:rPr>
        <w:t xml:space="preserve">  </w:t>
      </w:r>
      <w:r>
        <w:rPr>
          <w:rFonts w:hint="eastAsia" w:ascii="宋体" w:hAnsi="宋体"/>
          <w:color w:val="000000"/>
          <w:sz w:val="24"/>
          <w:highlight w:val="none"/>
        </w:rPr>
        <w:t xml:space="preserve"> 本项目涉及的零星维修材料、低值易耗品、苗木、客耗品等费用，不论是由供应商，还是采购人承担，涉及的相关服务由供应商承担，服务费用包含在物业服务项目合同金额之内。</w:t>
      </w:r>
      <w:r/>
    </w:p>
    <w:p>
      <w:pPr>
        <w:ind w:firstLine="440"/>
        <w:rPr>
          <w:rFonts w:cs="微软雅黑" w:asciiTheme="minorEastAsia" w:hAnsiTheme="minorEastAsia" w:eastAsiaTheme="minorEastAsia"/>
          <w:color w:val="000000"/>
          <w:sz w:val="24"/>
          <w:highlight w:val="none"/>
        </w:rPr>
      </w:pPr>
      <w:r>
        <w:rPr>
          <w:rFonts w:hint="eastAsia" w:cs="微软雅黑" w:asciiTheme="minorEastAsia" w:hAnsiTheme="minorEastAsia" w:eastAsiaTheme="minorEastAsia"/>
          <w:color w:val="000000"/>
          <w:sz w:val="24"/>
          <w:highlight w:val="none"/>
        </w:rPr>
        <w:t xml:space="preserve">（1）零星维修材料费用</w:t>
      </w:r>
      <w:r/>
    </w:p>
    <w:p>
      <w:pPr>
        <w:rPr>
          <w:rFonts w:cs="微软雅黑" w:asciiTheme="minorEastAsia" w:hAnsiTheme="minorEastAsia" w:eastAsiaTheme="minorEastAsia"/>
          <w:color w:val="000000"/>
          <w:sz w:val="24"/>
          <w:highlight w:val="none"/>
          <w:u w:val="none"/>
        </w:rPr>
      </w:pPr>
      <w:r>
        <w:rPr>
          <w:rFonts w:hint="eastAsia" w:cs="微软雅黑" w:asciiTheme="minorEastAsia" w:hAnsiTheme="minorEastAsia" w:eastAsiaTheme="minorEastAsia"/>
          <w:color w:val="000000"/>
          <w:sz w:val="24"/>
          <w:highlight w:val="none"/>
        </w:rPr>
        <w:t xml:space="preserve">  涉及以下情形的，相关费用包含在物业管理服务采购合同金额之内，由供应商承</w:t>
      </w:r>
      <w:r>
        <w:rPr>
          <w:rFonts w:hint="eastAsia" w:cs="微软雅黑" w:asciiTheme="minorEastAsia" w:hAnsiTheme="minorEastAsia" w:eastAsiaTheme="minorEastAsia"/>
          <w:color w:val="000000"/>
          <w:sz w:val="24"/>
          <w:highlight w:val="none"/>
          <w:u w:val="none"/>
        </w:rPr>
        <w:t xml:space="preserve">担：单次维修材料300元（含）以内。</w:t>
      </w:r>
      <w:r/>
    </w:p>
    <w:p>
      <w:pPr>
        <w:ind w:firstLine="440"/>
        <w:rPr>
          <w:rFonts w:cs="微软雅黑" w:asciiTheme="minorEastAsia" w:hAnsiTheme="minorEastAsia" w:eastAsiaTheme="minorEastAsia"/>
          <w:color w:val="000000"/>
          <w:sz w:val="24"/>
          <w:highlight w:val="none"/>
          <w:u w:val="none"/>
        </w:rPr>
      </w:pPr>
      <w:r>
        <w:rPr>
          <w:rFonts w:hint="eastAsia" w:cs="微软雅黑" w:asciiTheme="minorEastAsia" w:hAnsiTheme="minorEastAsia" w:eastAsiaTheme="minorEastAsia"/>
          <w:color w:val="000000"/>
          <w:sz w:val="24"/>
          <w:highlight w:val="none"/>
          <w:u w:val="none"/>
        </w:rPr>
        <w:t xml:space="preserve">（2）低值易耗品费用</w:t>
      </w:r>
      <w:r/>
    </w:p>
    <w:p>
      <w:pPr>
        <w:ind w:firstLine="440"/>
        <w:rPr>
          <w:rFonts w:cs="微软雅黑" w:asciiTheme="minorEastAsia" w:hAnsiTheme="minorEastAsia" w:eastAsiaTheme="minorEastAsia"/>
          <w:color w:val="000000"/>
          <w:sz w:val="24"/>
          <w:highlight w:val="none"/>
          <w:u w:val="none"/>
        </w:rPr>
      </w:pPr>
      <w:r>
        <w:rPr>
          <w:rFonts w:hint="eastAsia" w:cs="微软雅黑" w:asciiTheme="minorEastAsia" w:hAnsiTheme="minorEastAsia" w:eastAsiaTheme="minorEastAsia"/>
          <w:color w:val="000000"/>
          <w:sz w:val="24"/>
          <w:highlight w:val="none"/>
          <w:u w:val="none"/>
        </w:rPr>
        <w:t xml:space="preserve">涉及以下情形的，相关费用包含在物业管理服务采购合同金额之内，由供应商承担：保洁日常用具及药剂、保安日常用具和耗材  。</w:t>
      </w:r>
      <w:r/>
    </w:p>
    <w:p>
      <w:pPr>
        <w:rPr>
          <w:rFonts w:cs="微软雅黑" w:asciiTheme="minorEastAsia" w:hAnsiTheme="minorEastAsia" w:eastAsiaTheme="minorEastAsia"/>
          <w:color w:val="0000ff"/>
          <w:sz w:val="24"/>
          <w:highlight w:val="none"/>
          <w:u w:val="none"/>
        </w:rPr>
      </w:pPr>
      <w:r>
        <w:rPr>
          <w:rFonts w:hint="eastAsia" w:cs="微软雅黑" w:asciiTheme="minorEastAsia" w:hAnsiTheme="minorEastAsia" w:eastAsiaTheme="minorEastAsia"/>
          <w:color w:val="000000"/>
          <w:sz w:val="24"/>
          <w:highlight w:val="none"/>
          <w:u w:val="none"/>
        </w:rPr>
        <w:t xml:space="preserve">  涉及以下情形的，由采购人承担： 洗手液、卷纸等客用品  。</w:t>
      </w:r>
      <w:r/>
    </w:p>
    <w:p>
      <w:pPr>
        <w:ind w:firstLine="241"/>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8.</w:t>
      </w:r>
      <w:r>
        <w:rPr>
          <w:rFonts w:hint="eastAsia" w:asciiTheme="majorEastAsia" w:hAnsiTheme="majorEastAsia" w:eastAsiaTheme="majorEastAsia" w:cstheme="majorEastAsia"/>
          <w:b/>
          <w:bCs/>
          <w:sz w:val="24"/>
          <w:szCs w:val="24"/>
        </w:rPr>
        <w:t xml:space="preserve">关于中标后项目进行分包的要求</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spacing w:line="360" w:lineRule="auto"/>
        <w:rPr>
          <w:rFonts w:ascii="宋体" w:hAnsi="宋体"/>
          <w:bCs/>
          <w:sz w:val="24"/>
          <w:szCs w:val="24"/>
        </w:rPr>
      </w:pPr>
      <w:r>
        <w:rPr>
          <w:rFonts w:hint="eastAsia" w:ascii="宋体" w:hAnsi="宋体"/>
          <w:bCs/>
          <w:sz w:val="24"/>
          <w:szCs w:val="24"/>
        </w:rPr>
        <w:t xml:space="preserve">本项目中</w:t>
      </w:r>
      <w:r>
        <w:rPr>
          <w:rFonts w:hint="eastAsia" w:ascii="宋体" w:hAnsi="宋体"/>
          <w:bCs/>
          <w:color w:val="auto"/>
          <w:sz w:val="24"/>
          <w:szCs w:val="24"/>
          <w:highlight w:val="none"/>
        </w:rPr>
        <w:t xml:space="preserve">的【电梯系统维保】、【消防系统维保】，如</w:t>
      </w:r>
      <w:r>
        <w:rPr>
          <w:rFonts w:hint="eastAsia" w:ascii="宋体" w:hAnsi="宋体"/>
          <w:bCs/>
          <w:color w:val="auto"/>
          <w:sz w:val="24"/>
          <w:szCs w:val="24"/>
        </w:rPr>
        <w:t xml:space="preserve">投标</w:t>
      </w:r>
      <w:r>
        <w:rPr>
          <w:rFonts w:hint="eastAsia" w:ascii="宋体" w:hAnsi="宋体"/>
          <w:bCs/>
          <w:sz w:val="24"/>
          <w:szCs w:val="24"/>
        </w:rPr>
        <w:t xml:space="preserve">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sz w:val="24"/>
          <w:szCs w:val="24"/>
          <w:lang w:eastAsia="zh-CN"/>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p>
    <w:p>
      <w:pPr>
        <w:ind w:firstLine="480"/>
        <w:spacing w:line="360" w:lineRule="auto"/>
        <w:shd w:val="clear" w:color="auto" w:fill="auto"/>
        <w:rPr>
          <w:rFonts w:ascii="宋体" w:hAnsi="宋体"/>
          <w:bCs/>
          <w:color w:val="000000"/>
          <w:sz w:val="24"/>
          <w:highlight w:val="none"/>
        </w:rPr>
      </w:pPr>
      <w:r>
        <w:rPr>
          <w:rFonts w:hint="eastAsia" w:ascii="宋体" w:hAnsi="宋体"/>
          <w:bCs/>
          <w:color w:val="000000"/>
          <w:sz w:val="24"/>
          <w:highlight w:val="none"/>
        </w:rPr>
        <w:t xml:space="preserve">【分包事项1】</w:t>
      </w:r>
      <w:r/>
    </w:p>
    <w:p>
      <w:pPr>
        <w:ind w:firstLine="480"/>
        <w:spacing w:line="360" w:lineRule="auto"/>
        <w:shd w:val="clear" w:color="auto" w:fill="auto"/>
        <w:rPr>
          <w:rFonts w:ascii="宋体" w:hAnsi="宋体"/>
          <w:bCs/>
          <w:color w:val="000000"/>
          <w:sz w:val="24"/>
          <w:highlight w:val="none"/>
        </w:rPr>
      </w:pPr>
      <w:r>
        <w:rPr>
          <w:rFonts w:hint="eastAsia" w:ascii="宋体" w:hAnsi="宋体"/>
          <w:bCs/>
          <w:color w:val="000000"/>
          <w:sz w:val="24"/>
          <w:highlight w:val="none"/>
        </w:rPr>
        <w:t xml:space="preserve">分包具体内容：电梯系统维保</w:t>
      </w:r>
      <w:r/>
    </w:p>
    <w:p>
      <w:pPr>
        <w:ind w:firstLine="480"/>
        <w:spacing w:line="360" w:lineRule="auto"/>
        <w:shd w:val="clear" w:color="auto" w:fill="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分包金额或比例：总预算</w:t>
      </w:r>
      <w:r>
        <w:rPr>
          <w:rFonts w:hint="eastAsia" w:ascii="宋体" w:hAnsi="宋体"/>
          <w:bCs/>
          <w:color w:val="000000"/>
          <w:sz w:val="24"/>
          <w:highlight w:val="none"/>
          <w:lang w:val="en-US" w:eastAsia="zh-CN"/>
        </w:rPr>
        <w:t xml:space="preserve">0.773</w:t>
      </w:r>
      <w:r>
        <w:rPr>
          <w:rFonts w:ascii="宋体" w:hAnsi="宋体"/>
          <w:bCs/>
          <w:color w:val="000000"/>
          <w:sz w:val="24"/>
          <w:highlight w:val="none"/>
        </w:rPr>
        <w:t xml:space="preserve">%</w:t>
      </w:r>
      <w:r>
        <w:rPr>
          <w:rFonts w:hint="eastAsia"/>
          <w:highlight w:val="none"/>
          <w:lang w:eastAsia="zh-CN"/>
        </w:rPr>
        <w:t xml:space="preserve">，</w:t>
      </w:r>
      <w:r>
        <w:rPr>
          <w:rFonts w:hint="eastAsia" w:ascii="宋体" w:hAnsi="宋体" w:eastAsia="宋体" w:cs="Times New Roman"/>
          <w:bCs/>
          <w:color w:val="000000"/>
          <w:sz w:val="24"/>
          <w:highlight w:val="none"/>
          <w:lang w:val="en-US" w:eastAsia="zh-CN"/>
        </w:rPr>
        <w:t xml:space="preserve">已包含在本项目预算中</w:t>
      </w:r>
      <w:r/>
    </w:p>
    <w:p>
      <w:pPr>
        <w:ind w:firstLine="480"/>
        <w:spacing w:line="360" w:lineRule="auto"/>
        <w:shd w:val="clear" w:color="auto" w:fill="auto"/>
        <w:rPr>
          <w:rFonts w:hint="eastAsia" w:ascii="宋体" w:hAnsi="宋体" w:eastAsia="宋体" w:cs="Times New Roman"/>
          <w:bCs/>
          <w:color w:val="000000"/>
          <w:sz w:val="24"/>
          <w:highlight w:val="none"/>
        </w:rPr>
      </w:pPr>
      <w:r>
        <w:rPr>
          <w:rFonts w:hint="eastAsia" w:ascii="宋体" w:hAnsi="宋体"/>
          <w:bCs/>
          <w:color w:val="000000"/>
          <w:sz w:val="24"/>
          <w:highlight w:val="none"/>
        </w:rPr>
        <w:t xml:space="preserve">投标人或分包供应商资质条件：</w:t>
      </w:r>
      <w:r>
        <w:rPr>
          <w:rFonts w:hint="eastAsia" w:ascii="宋体" w:hAnsi="宋体"/>
          <w:bCs/>
          <w:color w:val="000000"/>
          <w:sz w:val="24"/>
          <w:szCs w:val="24"/>
          <w:highlight w:val="none"/>
          <w:lang w:val="en-US" w:eastAsia="zh-CN"/>
        </w:rPr>
        <w:t xml:space="preserve">具有有效期内市场监督管理部门颁发的《中华人民共和国特种设备生产许可证》，其中许可项目须含有：“电梯制造（含安装、修理、改造）”或“电梯安装（含修理）”，子项目须含有：“曳引驱动乘客电梯（含消防员电梯）”。</w:t>
      </w:r>
      <w:r/>
    </w:p>
    <w:p>
      <w:pPr>
        <w:ind w:firstLine="480"/>
        <w:spacing w:line="360" w:lineRule="auto"/>
        <w:shd w:val="clear" w:color="auto" w:fill="auto"/>
        <w:rPr>
          <w:rFonts w:ascii="宋体" w:hAnsi="宋体"/>
          <w:bCs/>
          <w:color w:val="000000"/>
          <w:sz w:val="24"/>
          <w:highlight w:val="none"/>
        </w:rPr>
      </w:pPr>
      <w:r>
        <w:rPr>
          <w:rFonts w:hint="eastAsia" w:ascii="宋体" w:hAnsi="宋体"/>
          <w:bCs/>
          <w:color w:val="000000"/>
          <w:sz w:val="24"/>
          <w:highlight w:val="none"/>
        </w:rPr>
        <w:t xml:space="preserve">【分包事项2】</w:t>
      </w:r>
      <w:r/>
    </w:p>
    <w:p>
      <w:pPr>
        <w:ind w:firstLine="480"/>
        <w:spacing w:line="360" w:lineRule="auto"/>
        <w:shd w:val="clear" w:color="auto" w:fill="auto"/>
        <w:rPr>
          <w:rFonts w:ascii="宋体" w:hAnsi="宋体"/>
          <w:bCs/>
          <w:color w:val="000000"/>
          <w:sz w:val="24"/>
          <w:highlight w:val="none"/>
        </w:rPr>
      </w:pPr>
      <w:r>
        <w:rPr>
          <w:rFonts w:hint="eastAsia" w:ascii="宋体" w:hAnsi="宋体"/>
          <w:bCs/>
          <w:color w:val="000000"/>
          <w:sz w:val="24"/>
          <w:highlight w:val="none"/>
        </w:rPr>
        <w:t xml:space="preserve">分包具体内容：消防系统维保</w:t>
      </w:r>
      <w:r/>
    </w:p>
    <w:p>
      <w:pPr>
        <w:ind w:firstLine="480"/>
        <w:spacing w:line="360" w:lineRule="auto"/>
        <w:shd w:val="clear" w:color="auto" w:fill="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分包金额或比例：总预算</w:t>
      </w:r>
      <w:r>
        <w:rPr>
          <w:rFonts w:hint="eastAsia" w:ascii="宋体" w:hAnsi="宋体"/>
          <w:bCs/>
          <w:color w:val="000000"/>
          <w:sz w:val="24"/>
          <w:highlight w:val="none"/>
          <w:lang w:val="en-US" w:eastAsia="zh-CN"/>
        </w:rPr>
        <w:t xml:space="preserve">0.773</w:t>
      </w:r>
      <w:r>
        <w:rPr>
          <w:rFonts w:ascii="宋体" w:hAnsi="宋体"/>
          <w:bCs/>
          <w:color w:val="000000"/>
          <w:sz w:val="24"/>
          <w:highlight w:val="none"/>
        </w:rPr>
        <w:t xml:space="preserve">%</w:t>
      </w:r>
      <w:r>
        <w:rPr>
          <w:rFonts w:hint="eastAsia" w:ascii="宋体" w:hAnsi="宋体"/>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已包含在本项目预算中</w:t>
      </w:r>
      <w:r/>
    </w:p>
    <w:p>
      <w:pPr>
        <w:ind w:firstLine="480"/>
        <w:spacing w:line="360" w:lineRule="auto"/>
        <w:shd w:val="clear" w:color="auto" w:fill="auto"/>
        <w:rPr>
          <w:rFonts w:hint="eastAsia" w:ascii="宋体" w:hAnsi="宋体" w:eastAsia="宋体" w:cs="Times New Roman"/>
          <w:bCs/>
          <w:color w:val="000000"/>
          <w:sz w:val="24"/>
          <w:highlight w:val="none"/>
        </w:rPr>
      </w:pPr>
      <w:r>
        <w:rPr>
          <w:rFonts w:hint="eastAsia" w:ascii="宋体" w:hAnsi="宋体"/>
          <w:bCs/>
          <w:color w:val="000000"/>
          <w:sz w:val="24"/>
          <w:highlight w:val="none"/>
        </w:rPr>
        <w:t xml:space="preserve">投标人或分包供应商资质条件</w:t>
      </w:r>
      <w:r>
        <w:rPr>
          <w:rFonts w:hint="eastAsia" w:ascii="宋体" w:hAnsi="宋体" w:eastAsia="宋体" w:cs="Times New Roman"/>
          <w:bCs/>
          <w:color w:val="000000"/>
          <w:sz w:val="24"/>
          <w:highlight w:val="none"/>
        </w:rPr>
        <w:t xml:space="preserve">：具备社会消防技术服务信息系统中消防设施维护保养检测类企业，以“社会消防技术服务信息系统”网站查询结果为准。</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spacing w:line="360" w:lineRule="auto"/>
        <w:rPr>
          <w:rFonts w:ascii="宋体" w:hAnsi="宋体"/>
          <w:b/>
          <w:color w:val="auto"/>
          <w:sz w:val="30"/>
          <w:szCs w:val="30"/>
          <w:highlight w:val="none"/>
          <w:u w:val="none"/>
        </w:rPr>
      </w:pPr>
      <w:r>
        <w:rPr>
          <w:rFonts w:hint="eastAsia" w:ascii="宋体" w:hAnsi="宋体"/>
          <w:b/>
          <w:color w:val="auto"/>
          <w:sz w:val="30"/>
          <w:szCs w:val="30"/>
          <w:highlight w:val="none"/>
          <w:u w:val="none"/>
        </w:rPr>
        <w:t xml:space="preserve">第二部分  有关说明</w:t>
      </w:r>
      <w:r/>
    </w:p>
    <w:p>
      <w:pPr>
        <w:numPr>
          <w:ilvl w:val="1"/>
          <w:numId w:val="8"/>
        </w:numPr>
        <w:ind w:left="0" w:firstLine="480"/>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投标人报价时应充分考虑服务期内所有可能影响到报价的因素，包括最低工资标准及社保基数的政策性调整、一旦投标结束最终中标，总价固定，不予调整。</w:t>
      </w:r>
      <w:r/>
    </w:p>
    <w:p>
      <w:pPr>
        <w:numPr>
          <w:ilvl w:val="1"/>
          <w:numId w:val="8"/>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olor w:val="auto"/>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8"/>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s="仿宋_GB2312"/>
          <w:color w:val="auto"/>
          <w:sz w:val="24"/>
          <w:szCs w:val="24"/>
          <w:highlight w:val="none"/>
        </w:rPr>
        <w:t xml:space="preserve">中标单位应按照相关规定，与所有聘用人员依法签订劳动合同。</w:t>
      </w:r>
      <w:r/>
    </w:p>
    <w:p>
      <w:pPr>
        <w:numPr>
          <w:ilvl w:val="1"/>
          <w:numId w:val="8"/>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投标人必须在满足采购文件要求的基础上进行报价，如有服务偏离请于投标偏离表中说明。</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服务期限：1年（以合同约定日期为准）</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付款方式：物业服务费每季度结算一次，每年3月、6月、9月、12月根据物业服务考核结果支付费用，每年度的费用在12月15日之前结清。</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中标（成交）供应商以履约保函（保险）形式按签约合同价的1%提供履约担保。中标（成交）供应商可采用电子履约保函（保险）形式,具体操作可登录江苏政府采购网的保险保函模块进行办理。</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本项目合同履行地点：交警大队（新吴区天山路18-1号）；巡特警大队（新吴区汉江路5号）。中标方必须按采购人要求将本项目中货物送到指定地点</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包括可能的分布范围</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，并分地实施安装调试。</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948"/>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48"/>
        <w:spacing w:before="0" w:after="0" w:line="500" w:lineRule="exact"/>
        <w:rPr>
          <w:rFonts w:hint="eastAsia" w:cs="Arial"/>
        </w:rPr>
      </w:pPr>
      <w:r>
        <w:rPr>
          <w:rFonts w:hint="eastAsia" w:cs="Arial"/>
        </w:rPr>
        <w:t xml:space="preserve">投标人通过初审的，方可进入比较与评价程序。</w:t>
      </w:r>
      <w:r/>
    </w:p>
    <w:p>
      <w:pPr>
        <w:pStyle w:val="948"/>
        <w:spacing w:before="0" w:after="0" w:line="500" w:lineRule="exact"/>
        <w:rPr>
          <w:rFonts w:hint="eastAsia" w:cs="Arial"/>
        </w:rPr>
      </w:pPr>
      <w:r>
        <w:rPr>
          <w:rFonts w:hint="eastAsia" w:cs="Arial"/>
        </w:rPr>
        <w:t xml:space="preserve">比较与评价采用综合评分法。</w:t>
      </w:r>
      <w:r/>
    </w:p>
    <w:p>
      <w:pPr>
        <w:pStyle w:val="948"/>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48"/>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8"/>
        <w:spacing w:before="0" w:after="0" w:line="500" w:lineRule="exact"/>
        <w:rPr>
          <w:rFonts w:hint="eastAsia" w:ascii="宋体" w:hAnsi="宋体" w:cs="Arial"/>
          <w:color w:val="0000ff"/>
        </w:rPr>
      </w:pPr>
      <w:r>
        <w:rPr>
          <w:rFonts w:hint="eastAsia" w:ascii="宋体" w:hAnsi="宋体" w:cs="Arial"/>
          <w:color w:val="0000ff"/>
        </w:rPr>
      </w:r>
      <w:r/>
    </w:p>
    <w:p>
      <w:pPr>
        <w:pStyle w:val="948"/>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48"/>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ind w:firstLine="420"/>
        <w:spacing w:line="500" w:lineRule="exact"/>
        <w:rPr>
          <w:rFonts w:ascii="宋体" w:hAnsi="宋体"/>
          <w:color w:val="000000"/>
          <w:sz w:val="24"/>
        </w:rPr>
      </w:pPr>
      <w:r>
        <w:rPr>
          <w:rFonts w:ascii="宋体" w:hAnsi="宋体"/>
          <w:shd w:val="clear" w:color="ffffff" w:fill="d9d9d9"/>
        </w:rPr>
        <w:br w:type="page" w:clear="all"/>
      </w:r>
      <w:r/>
    </w:p>
    <w:p>
      <w:pPr>
        <w:pStyle w:val="948"/>
        <w:ind w:left="0" w:firstLine="0"/>
        <w:spacing w:before="0" w:after="0" w:line="500" w:lineRule="exact"/>
        <w:rPr>
          <w:rFonts w:hint="eastAsia" w:ascii="宋体" w:hAnsi="宋体"/>
          <w:highlight w:val="none"/>
          <w:shd w:val="clear" w:color="ffffff" w:fill="d9d9d9"/>
        </w:rPr>
      </w:pPr>
      <w:r>
        <w:rPr>
          <w:rFonts w:hint="eastAsia" w:ascii="宋体" w:hAnsi="宋体"/>
          <w:b/>
          <w:sz w:val="28"/>
          <w:szCs w:val="28"/>
          <w:highlight w:val="none"/>
        </w:rPr>
        <w:t xml:space="preserve">二、评分标准</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17</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ind w:firstLine="561"/>
        <w:spacing w:line="360" w:lineRule="auto"/>
        <w:tabs>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zh-CN"/>
        </w:rPr>
        <w:t xml:space="preserve">拟配物业项目</w:t>
      </w:r>
      <w:r>
        <w:rPr>
          <w:rFonts w:hint="eastAsia" w:ascii="宋体" w:hAnsi="宋体" w:cs="宋体"/>
          <w:bCs/>
          <w:color w:val="000000"/>
          <w:sz w:val="24"/>
          <w:highlight w:val="none"/>
        </w:rPr>
        <w:t xml:space="preserve">负责人</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w:t>
      </w:r>
      <w:r/>
    </w:p>
    <w:p>
      <w:pPr>
        <w:ind w:firstLine="561"/>
        <w:spacing w:line="360" w:lineRule="auto"/>
        <w:tabs>
          <w:tab w:val="left" w:pos="1155" w:leader="none"/>
        </w:tabs>
        <w:rPr>
          <w:rFonts w:ascii="宋体" w:hAnsi="宋体" w:cs="宋体"/>
          <w:bCs/>
          <w:color w:val="000000"/>
          <w:sz w:val="24"/>
          <w:highlight w:val="none"/>
          <w:lang w:val="zh-TW"/>
        </w:rPr>
      </w:pPr>
      <w:r>
        <w:rPr>
          <w:rFonts w:hint="eastAsia" w:ascii="宋体" w:hAnsi="宋体" w:cs="宋体"/>
          <w:bCs/>
          <w:color w:val="000000"/>
          <w:sz w:val="24"/>
          <w:highlight w:val="none"/>
        </w:rPr>
        <w:t xml:space="preserve">项目负责人：</w:t>
      </w:r>
      <w:r>
        <w:rPr>
          <w:rFonts w:hint="eastAsia" w:ascii="宋体" w:hAnsi="宋体" w:cs="宋体"/>
          <w:bCs/>
          <w:color w:val="000000"/>
          <w:sz w:val="24"/>
          <w:highlight w:val="none"/>
          <w:lang w:val="zh-TW" w:eastAsia="zh-TW"/>
        </w:rPr>
        <w:t xml:space="preserve">项目</w:t>
      </w:r>
      <w:r>
        <w:rPr>
          <w:rFonts w:hint="eastAsia" w:ascii="宋体" w:hAnsi="宋体" w:cs="宋体"/>
          <w:bCs/>
          <w:color w:val="000000"/>
          <w:sz w:val="24"/>
          <w:highlight w:val="none"/>
          <w:lang w:val="zh-TW"/>
        </w:rPr>
        <w:t xml:space="preserve">负责人</w:t>
      </w: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rPr>
        <w:t xml:space="preserve">周岁以下</w:t>
      </w:r>
      <w:r>
        <w:rPr>
          <w:rFonts w:hint="eastAsia" w:ascii="宋体" w:hAnsi="宋体" w:cs="宋体"/>
          <w:bCs/>
          <w:color w:val="000000"/>
          <w:sz w:val="24"/>
          <w:highlight w:val="none"/>
          <w:lang w:val="zh-TW" w:eastAsia="zh-TW"/>
        </w:rPr>
        <w:t xml:space="preserve">的得</w:t>
      </w: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zh-TW" w:eastAsia="zh-TW"/>
        </w:rPr>
        <w:t xml:space="preserve">分</w:t>
      </w:r>
      <w:r>
        <w:rPr>
          <w:rFonts w:hint="eastAsia" w:ascii="宋体" w:hAnsi="宋体" w:cs="宋体"/>
          <w:bCs/>
          <w:color w:val="000000"/>
          <w:sz w:val="24"/>
          <w:highlight w:val="none"/>
          <w:lang w:val="zh-TW"/>
        </w:rPr>
        <w:t xml:space="preserve">；</w:t>
      </w:r>
      <w:r>
        <w:rPr>
          <w:rFonts w:hint="eastAsia" w:ascii="宋体" w:hAnsi="宋体" w:cs="宋体"/>
          <w:bCs/>
          <w:color w:val="000000"/>
          <w:sz w:val="24"/>
          <w:highlight w:val="none"/>
          <w:lang w:val="zh-TW" w:eastAsia="zh-TW"/>
        </w:rPr>
        <w:t xml:space="preserve">具有</w:t>
      </w:r>
      <w:r>
        <w:rPr>
          <w:rFonts w:hint="eastAsia" w:ascii="宋体" w:hAnsi="宋体" w:cs="宋体"/>
          <w:bCs/>
          <w:color w:val="000000"/>
          <w:sz w:val="24"/>
          <w:highlight w:val="none"/>
        </w:rPr>
        <w:t xml:space="preserve">本科</w:t>
      </w:r>
      <w:r>
        <w:rPr>
          <w:rFonts w:hint="eastAsia" w:ascii="宋体" w:hAnsi="宋体" w:cs="宋体"/>
          <w:bCs/>
          <w:color w:val="000000"/>
          <w:sz w:val="24"/>
          <w:highlight w:val="none"/>
          <w:lang w:val="zh-TW" w:eastAsia="zh-TW"/>
        </w:rPr>
        <w:t xml:space="preserve">（含）以上学历的得</w:t>
      </w: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zh-TW" w:eastAsia="zh-TW"/>
        </w:rPr>
        <w:t xml:space="preserve">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具有</w:t>
      </w:r>
      <w:r>
        <w:rPr>
          <w:rFonts w:hint="eastAsia" w:ascii="宋体" w:hAnsi="宋体" w:eastAsia="宋体" w:cs="宋体"/>
          <w:bCs/>
          <w:color w:val="000000"/>
          <w:sz w:val="24"/>
          <w:highlight w:val="none"/>
          <w:lang w:val="en-US" w:eastAsia="zh-CN"/>
        </w:rPr>
        <w:t xml:space="preserve">有效期内的</w:t>
      </w:r>
      <w:r>
        <w:rPr>
          <w:rFonts w:hint="eastAsia" w:ascii="宋体" w:hAnsi="宋体" w:eastAsia="宋体" w:cs="宋体"/>
          <w:bCs/>
          <w:color w:val="000000"/>
          <w:sz w:val="24"/>
          <w:highlight w:val="none"/>
        </w:rPr>
        <w:t xml:space="preserve">物业管理项目经理岗位</w:t>
      </w:r>
      <w:r>
        <w:rPr>
          <w:rFonts w:hint="eastAsia" w:ascii="宋体" w:hAnsi="宋体" w:eastAsia="宋体" w:cs="宋体"/>
          <w:bCs/>
          <w:color w:val="000000"/>
          <w:sz w:val="24"/>
          <w:highlight w:val="none"/>
          <w:lang w:val="en-US" w:eastAsia="zh-CN"/>
        </w:rPr>
        <w:t xml:space="preserve">技能</w:t>
      </w:r>
      <w:r>
        <w:rPr>
          <w:rFonts w:hint="eastAsia" w:ascii="宋体" w:hAnsi="宋体" w:eastAsia="宋体" w:cs="宋体"/>
          <w:bCs/>
          <w:color w:val="000000"/>
          <w:sz w:val="24"/>
          <w:highlight w:val="none"/>
        </w:rPr>
        <w:t xml:space="preserve">证书</w:t>
      </w:r>
      <w:r>
        <w:rPr>
          <w:rFonts w:hint="eastAsia" w:ascii="宋体" w:hAnsi="宋体" w:eastAsia="宋体" w:cs="宋体"/>
          <w:bCs/>
          <w:color w:val="000000"/>
          <w:sz w:val="24"/>
          <w:highlight w:val="none"/>
          <w:lang w:val="en-US" w:eastAsia="zh-CN"/>
        </w:rPr>
        <w:t xml:space="preserve">或</w:t>
      </w:r>
      <w:r>
        <w:rPr>
          <w:rFonts w:hint="eastAsia" w:ascii="宋体" w:hAnsi="宋体" w:eastAsia="宋体" w:cs="宋体"/>
          <w:bCs/>
          <w:color w:val="000000"/>
          <w:sz w:val="24"/>
          <w:highlight w:val="none"/>
          <w:lang w:val="zh-CN"/>
        </w:rPr>
        <w:t xml:space="preserve">全国物业管理项目经理岗位技能证书</w:t>
      </w:r>
      <w:r>
        <w:rPr>
          <w:rFonts w:hint="eastAsia" w:ascii="宋体" w:hAnsi="宋体" w:eastAsia="宋体" w:cs="宋体"/>
          <w:bCs/>
          <w:color w:val="000000"/>
          <w:sz w:val="24"/>
          <w:highlight w:val="none"/>
          <w:lang w:val="en-US" w:eastAsia="zh-CN"/>
        </w:rPr>
        <w:t xml:space="preserve">的得1分；</w:t>
      </w:r>
      <w:r>
        <w:rPr>
          <w:rFonts w:hint="eastAsia" w:ascii="宋体" w:hAnsi="宋体" w:cs="宋体"/>
          <w:bCs/>
          <w:color w:val="000000"/>
          <w:sz w:val="24"/>
          <w:highlight w:val="none"/>
          <w:lang w:val="zh-TW" w:eastAsia="zh-TW"/>
        </w:rPr>
        <w:t xml:space="preserve">具备</w:t>
      </w:r>
      <w:r>
        <w:rPr>
          <w:rFonts w:hint="default" w:ascii="宋体" w:hAnsi="宋体" w:cs="宋体"/>
          <w:bCs/>
          <w:color w:val="000000"/>
          <w:sz w:val="24"/>
          <w:highlight w:val="none"/>
          <w:lang w:val="en-US" w:eastAsia="zh-CN"/>
        </w:rPr>
        <w:t xml:space="preserve">物业管理师职业资格证书（技能等级证书）</w:t>
      </w:r>
      <w:r>
        <w:rPr>
          <w:rFonts w:hint="eastAsia" w:ascii="宋体" w:hAnsi="宋体" w:cs="宋体"/>
          <w:bCs/>
          <w:color w:val="000000"/>
          <w:sz w:val="24"/>
          <w:highlight w:val="none"/>
          <w:lang w:val="zh-TW" w:eastAsia="zh-TW"/>
        </w:rPr>
        <w:t xml:space="preserve">的得2分</w:t>
      </w:r>
      <w:r>
        <w:rPr>
          <w:rFonts w:hint="eastAsia" w:ascii="宋体" w:hAnsi="宋体" w:cs="宋体"/>
          <w:bCs/>
          <w:color w:val="000000"/>
          <w:sz w:val="24"/>
          <w:highlight w:val="none"/>
        </w:rPr>
        <w:t xml:space="preserve">。本项最高得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分【</w:t>
      </w:r>
      <w:r>
        <w:rPr>
          <w:rFonts w:hint="eastAsia" w:ascii="宋体" w:hAnsi="宋体" w:cs="宋体"/>
          <w:b/>
          <w:color w:val="000000"/>
          <w:sz w:val="24"/>
          <w:highlight w:val="none"/>
          <w:lang w:val="zh-TW" w:eastAsia="zh-TW"/>
        </w:rPr>
        <w:t xml:space="preserve">提供</w:t>
      </w:r>
      <w:r>
        <w:rPr>
          <w:rFonts w:hint="eastAsia" w:ascii="宋体" w:hAnsi="宋体" w:cs="宋体"/>
          <w:b/>
          <w:color w:val="000000"/>
          <w:sz w:val="24"/>
          <w:highlight w:val="none"/>
        </w:rPr>
        <w:t xml:space="preserve">项目负责人</w:t>
      </w:r>
      <w:r>
        <w:rPr>
          <w:rFonts w:hint="eastAsia" w:ascii="宋体" w:hAnsi="宋体" w:cs="宋体"/>
          <w:b/>
          <w:color w:val="000000"/>
          <w:sz w:val="24"/>
          <w:highlight w:val="none"/>
          <w:lang w:val="zh-TW" w:eastAsia="zh-TW"/>
        </w:rPr>
        <w:t xml:space="preserve">身份证</w:t>
      </w:r>
      <w:r>
        <w:rPr>
          <w:rFonts w:hint="eastAsia" w:ascii="宋体" w:hAnsi="宋体" w:cs="宋体"/>
          <w:b/>
          <w:color w:val="000000"/>
          <w:sz w:val="24"/>
          <w:highlight w:val="none"/>
          <w:lang w:val="zh-TW"/>
        </w:rPr>
        <w:t xml:space="preserve">、</w:t>
      </w:r>
      <w:r>
        <w:rPr>
          <w:rFonts w:hint="eastAsia" w:ascii="宋体" w:hAnsi="宋体" w:cs="宋体"/>
          <w:b/>
          <w:color w:val="000000"/>
          <w:sz w:val="24"/>
          <w:highlight w:val="none"/>
          <w:lang w:val="zh-TW" w:eastAsia="zh-TW"/>
        </w:rPr>
        <w:t xml:space="preserve">学历证书</w:t>
      </w:r>
      <w:r>
        <w:rPr>
          <w:rFonts w:hint="eastAsia" w:ascii="宋体" w:hAnsi="宋体" w:cs="宋体"/>
          <w:b/>
          <w:color w:val="000000"/>
          <w:sz w:val="24"/>
          <w:highlight w:val="none"/>
          <w:lang w:val="zh-TW"/>
        </w:rPr>
        <w:t xml:space="preserve">、</w:t>
      </w:r>
      <w:r>
        <w:rPr>
          <w:rFonts w:hint="eastAsia" w:ascii="宋体" w:hAnsi="宋体" w:cs="宋体"/>
          <w:b/>
          <w:color w:val="000000"/>
          <w:sz w:val="24"/>
          <w:highlight w:val="none"/>
        </w:rPr>
        <w:t xml:space="preserve">相关职称及技能证书以及与供职物业公司</w:t>
      </w:r>
      <w:r>
        <w:rPr>
          <w:rFonts w:hint="eastAsia" w:ascii="宋体" w:hAnsi="宋体" w:cs="宋体"/>
          <w:b/>
          <w:color w:val="000000"/>
          <w:sz w:val="24"/>
          <w:highlight w:val="none"/>
          <w:lang w:val="zh-TW" w:eastAsia="zh-TW"/>
        </w:rPr>
        <w:t xml:space="preserve">签订的劳动合同</w:t>
      </w:r>
      <w:r>
        <w:rPr>
          <w:rFonts w:hint="eastAsia" w:ascii="宋体" w:hAnsi="宋体" w:cs="宋体"/>
          <w:b/>
          <w:bCs/>
          <w:sz w:val="24"/>
          <w:highlight w:val="none"/>
        </w:rPr>
        <w:t xml:space="preserve">以及</w:t>
      </w:r>
      <w:r>
        <w:rPr>
          <w:rFonts w:hint="eastAsia" w:ascii="宋体" w:hAnsi="宋体" w:cs="宋体"/>
          <w:b/>
          <w:bCs/>
          <w:sz w:val="24"/>
          <w:highlight w:val="none"/>
          <w:lang w:val="zh-CN"/>
        </w:rPr>
        <w:t xml:space="preserve">投标人最近</w:t>
      </w:r>
      <w:r>
        <w:rPr>
          <w:rFonts w:hint="eastAsia" w:ascii="宋体" w:hAnsi="宋体" w:cs="宋体"/>
          <w:b/>
          <w:bCs/>
          <w:sz w:val="24"/>
          <w:highlight w:val="none"/>
          <w:lang w:val="en-US" w:eastAsia="zh-CN"/>
        </w:rPr>
        <w:t xml:space="preserve">一年</w:t>
      </w:r>
      <w:r>
        <w:rPr>
          <w:rFonts w:hint="eastAsia" w:ascii="宋体" w:hAnsi="宋体" w:cs="宋体"/>
          <w:b/>
          <w:bCs/>
          <w:sz w:val="24"/>
          <w:highlight w:val="none"/>
        </w:rPr>
        <w:t xml:space="preserve">中任意一个月</w:t>
      </w:r>
      <w:r>
        <w:rPr>
          <w:rFonts w:hint="eastAsia" w:ascii="宋体" w:hAnsi="宋体" w:cs="宋体"/>
          <w:b/>
          <w:bCs/>
          <w:sz w:val="24"/>
          <w:highlight w:val="none"/>
          <w:lang w:val="zh-CN"/>
        </w:rPr>
        <w:t xml:space="preserve">（不含投标当月）为其缴纳社保的缴费证明（需提供带有清晰二维码的官网</w:t>
      </w:r>
      <w:r>
        <w:rPr>
          <w:rFonts w:hint="eastAsia" w:ascii="宋体" w:hAnsi="宋体" w:cs="宋体"/>
          <w:b/>
          <w:bCs/>
          <w:sz w:val="24"/>
          <w:highlight w:val="none"/>
        </w:rPr>
        <w:t xml:space="preserve">扫描</w:t>
      </w:r>
      <w:r>
        <w:rPr>
          <w:rFonts w:hint="eastAsia" w:ascii="宋体" w:hAnsi="宋体" w:cs="宋体"/>
          <w:b/>
          <w:bCs/>
          <w:sz w:val="24"/>
          <w:highlight w:val="none"/>
          <w:lang w:val="zh-CN"/>
        </w:rPr>
        <w:t xml:space="preserve">件）</w:t>
      </w:r>
      <w:r>
        <w:rPr>
          <w:rFonts w:hint="eastAsia" w:ascii="宋体" w:hAnsi="宋体" w:cs="宋体"/>
          <w:b/>
          <w:color w:val="000000"/>
          <w:sz w:val="24"/>
          <w:highlight w:val="none"/>
        </w:rPr>
        <w:t xml:space="preserve">等资料扫描件并加盖投标人电子签章，未按要求提供不得分</w:t>
      </w:r>
      <w:r>
        <w:rPr>
          <w:rFonts w:hint="eastAsia" w:ascii="宋体" w:hAnsi="宋体" w:cs="宋体"/>
          <w:bCs/>
          <w:color w:val="000000"/>
          <w:sz w:val="24"/>
          <w:highlight w:val="none"/>
          <w:lang w:val="zh-TW"/>
        </w:rPr>
        <w:t xml:space="preserve">】</w:t>
      </w:r>
      <w:r/>
    </w:p>
    <w:p>
      <w:pPr>
        <w:ind w:firstLine="561"/>
        <w:spacing w:line="360" w:lineRule="auto"/>
        <w:tabs>
          <w:tab w:val="left" w:pos="1155" w:leader="none"/>
        </w:tabs>
        <w:rPr>
          <w:rFonts w:ascii="宋体" w:hAnsi="宋体" w:cs="宋体"/>
          <w:bCs/>
          <w:color w:val="000000"/>
          <w:sz w:val="24"/>
          <w:highlight w:val="none"/>
          <w:lang w:val="zh-CN"/>
        </w:rPr>
      </w:pPr>
      <w:r>
        <w:rPr>
          <w:rFonts w:hint="eastAsia" w:ascii="宋体" w:hAnsi="宋体" w:cs="宋体"/>
          <w:bCs/>
          <w:color w:val="000000"/>
          <w:sz w:val="24"/>
          <w:highlight w:val="none"/>
        </w:rPr>
        <w:t xml:space="preserve">2）“其他服务人员”的配置（</w:t>
      </w:r>
      <w:r>
        <w:rPr>
          <w:rFonts w:hint="eastAsia" w:ascii="宋体" w:hAnsi="宋体" w:cs="宋体"/>
          <w:bCs/>
          <w:color w:val="000000"/>
          <w:sz w:val="24"/>
          <w:highlight w:val="none"/>
          <w:lang w:val="en-US" w:eastAsia="zh-CN"/>
        </w:rPr>
        <w:t xml:space="preserve">12</w:t>
      </w:r>
      <w:r>
        <w:rPr>
          <w:rFonts w:hint="eastAsia" w:ascii="宋体" w:hAnsi="宋体" w:cs="宋体"/>
          <w:bCs/>
          <w:color w:val="000000"/>
          <w:sz w:val="24"/>
          <w:highlight w:val="none"/>
        </w:rPr>
        <w:t xml:space="preserve">分）：</w:t>
      </w:r>
      <w:r/>
    </w:p>
    <w:p>
      <w:pPr>
        <w:ind w:firstLine="561"/>
        <w:jc w:val="left"/>
        <w:spacing w:line="360" w:lineRule="auto"/>
        <w:rPr>
          <w:rFonts w:ascii="宋体" w:hAnsi="宋体" w:cs="宋体"/>
          <w:bCs/>
          <w:color w:val="000000"/>
          <w:sz w:val="24"/>
          <w:highlight w:val="none"/>
          <w:lang w:val="zh-TW"/>
        </w:rPr>
      </w:pPr>
      <w:r>
        <w:rPr>
          <w:rFonts w:hint="eastAsia" w:ascii="宋体" w:hAnsi="宋体" w:cs="宋体"/>
          <w:bCs/>
          <w:color w:val="000000"/>
          <w:sz w:val="24"/>
          <w:highlight w:val="none"/>
          <w:lang w:val="zh-CN"/>
        </w:rPr>
        <w:t xml:space="preserve">①</w:t>
      </w:r>
      <w:r>
        <w:rPr>
          <w:rFonts w:hint="eastAsia" w:ascii="宋体" w:hAnsi="宋体" w:cs="宋体"/>
          <w:bCs/>
          <w:color w:val="000000"/>
          <w:sz w:val="24"/>
          <w:highlight w:val="none"/>
        </w:rPr>
        <w:t xml:space="preserve">保安、消控人员</w:t>
      </w:r>
      <w:r>
        <w:rPr>
          <w:rFonts w:hint="eastAsia" w:ascii="宋体" w:hAnsi="宋体" w:cs="宋体"/>
          <w:bCs/>
          <w:color w:val="000000"/>
          <w:sz w:val="24"/>
          <w:highlight w:val="none"/>
          <w:lang w:val="zh-TW"/>
        </w:rPr>
        <w:t xml:space="preserve">（</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lang w:val="zh-TW"/>
        </w:rPr>
        <w:t xml:space="preserve">），具有</w:t>
      </w:r>
      <w:r>
        <w:rPr>
          <w:rFonts w:hint="eastAsia" w:ascii="宋体" w:hAnsi="宋体" w:cs="宋体"/>
          <w:bCs/>
          <w:color w:val="000000"/>
          <w:sz w:val="24"/>
          <w:highlight w:val="none"/>
        </w:rPr>
        <w:t xml:space="preserve">高级保安员证的得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最高得2分</w:t>
      </w:r>
      <w:r>
        <w:rPr>
          <w:rFonts w:hint="eastAsia" w:ascii="宋体" w:hAnsi="宋体" w:cs="宋体"/>
          <w:bCs/>
          <w:color w:val="000000"/>
          <w:sz w:val="24"/>
          <w:highlight w:val="none"/>
          <w:lang w:val="zh-TW"/>
        </w:rPr>
        <w:t xml:space="preserve">；</w:t>
      </w:r>
      <w:r>
        <w:rPr>
          <w:rFonts w:hint="eastAsia" w:ascii="宋体" w:hAnsi="宋体" w:cs="宋体"/>
          <w:bCs/>
          <w:color w:val="000000"/>
          <w:sz w:val="24"/>
          <w:highlight w:val="none"/>
        </w:rPr>
        <w:t xml:space="preserve">具有中级及以上消防设施操作员证或者中级及以上建（构）筑物消防员证的得2分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最高得2分</w:t>
      </w:r>
      <w:r>
        <w:rPr>
          <w:rFonts w:hint="eastAsia" w:ascii="宋体" w:hAnsi="宋体" w:cs="宋体"/>
          <w:bCs/>
          <w:color w:val="000000"/>
          <w:sz w:val="24"/>
          <w:highlight w:val="none"/>
        </w:rPr>
        <w:t xml:space="preserve">；具有特种设备安全管理和作业人员证的得1分，</w:t>
      </w:r>
      <w:r>
        <w:rPr>
          <w:rFonts w:hint="eastAsia" w:ascii="宋体" w:hAnsi="宋体" w:cs="宋体"/>
          <w:bCs/>
          <w:color w:val="000000"/>
          <w:sz w:val="24"/>
          <w:highlight w:val="none"/>
          <w:lang w:val="zh-TW"/>
        </w:rPr>
        <w:t xml:space="preserve">本项最高得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val="zh-TW"/>
        </w:rPr>
        <w:t xml:space="preserve">分</w:t>
      </w:r>
      <w:r>
        <w:rPr>
          <w:rFonts w:hint="eastAsia" w:ascii="宋体" w:hAnsi="宋体" w:cs="宋体"/>
          <w:bCs/>
          <w:color w:val="000000"/>
          <w:sz w:val="24"/>
          <w:highlight w:val="none"/>
        </w:rPr>
        <w:t xml:space="preserve">。</w:t>
      </w:r>
      <w:r/>
    </w:p>
    <w:p>
      <w:pPr>
        <w:ind w:firstLine="480"/>
        <w:spacing w:line="360" w:lineRule="auto"/>
        <w:rPr>
          <w:rFonts w:ascii="宋体" w:hAnsi="宋体" w:cs="宋体"/>
          <w:bCs/>
          <w:sz w:val="24"/>
          <w:highlight w:val="none"/>
        </w:rPr>
      </w:pPr>
      <w:r>
        <w:rPr>
          <w:rFonts w:hint="eastAsia" w:ascii="宋体" w:hAnsi="宋体" w:cs="宋体"/>
          <w:bCs/>
          <w:color w:val="000000"/>
          <w:sz w:val="24"/>
          <w:highlight w:val="none"/>
          <w:lang w:val="zh-CN"/>
        </w:rPr>
        <w:t xml:space="preserve">②</w:t>
      </w:r>
      <w:r>
        <w:rPr>
          <w:rFonts w:hint="eastAsia" w:ascii="宋体" w:hAnsi="宋体" w:cs="宋体"/>
          <w:bCs/>
          <w:sz w:val="24"/>
          <w:highlight w:val="none"/>
        </w:rPr>
        <w:t xml:space="preserve">会务人员（</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分），具有普通话二级甲等及以上证书的得1分；本项最高得</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分。</w:t>
      </w:r>
      <w:r/>
    </w:p>
    <w:p>
      <w:pPr>
        <w:ind w:firstLine="480"/>
        <w:jc w:val="left"/>
        <w:spacing w:line="360" w:lineRule="auto"/>
        <w:shd w:val="clear" w:color="auto"/>
        <w:rPr>
          <w:rFonts w:hint="eastAsia" w:ascii="宋体" w:hAnsi="宋体" w:cs="宋体"/>
          <w:bCs/>
          <w:sz w:val="24"/>
          <w:highlight w:val="none"/>
        </w:rPr>
      </w:pPr>
      <w:r>
        <w:rPr>
          <w:rFonts w:hint="eastAsia" w:ascii="宋体" w:hAnsi="宋体" w:cs="宋体"/>
          <w:bCs/>
          <w:color w:val="000000"/>
          <w:sz w:val="24"/>
          <w:highlight w:val="none"/>
        </w:rPr>
        <w:t xml:space="preserve">③维修工（2分），</w:t>
      </w:r>
      <w:r>
        <w:rPr>
          <w:rFonts w:hint="eastAsia" w:ascii="宋体" w:hAnsi="宋体" w:cs="宋体"/>
          <w:bCs/>
          <w:sz w:val="24"/>
          <w:lang w:val="zh-CN"/>
        </w:rPr>
        <w:t xml:space="preserve">具有机电工程专业二级及以上建造师资格证的得</w:t>
      </w:r>
      <w:r>
        <w:rPr>
          <w:rFonts w:hint="eastAsia" w:ascii="宋体" w:hAnsi="宋体" w:cs="宋体"/>
          <w:bCs/>
          <w:sz w:val="24"/>
        </w:rPr>
        <w:t xml:space="preserve">1</w:t>
      </w:r>
      <w:r>
        <w:rPr>
          <w:rFonts w:hint="eastAsia" w:ascii="宋体" w:hAnsi="宋体" w:cs="宋体"/>
          <w:bCs/>
          <w:sz w:val="24"/>
          <w:lang w:val="zh-CN"/>
        </w:rPr>
        <w:t xml:space="preserve">分；</w:t>
      </w:r>
      <w:r>
        <w:rPr>
          <w:rFonts w:hint="eastAsia" w:ascii="宋体" w:hAnsi="宋体" w:cs="宋体"/>
          <w:bCs/>
          <w:sz w:val="24"/>
        </w:rPr>
        <w:t xml:space="preserve">具有人社局颁发的三级/高级智能楼宇管理员证的得1分</w:t>
      </w:r>
      <w:r>
        <w:rPr>
          <w:rFonts w:hint="eastAsia" w:ascii="宋体" w:hAnsi="宋体" w:cs="宋体"/>
          <w:bCs/>
          <w:sz w:val="24"/>
          <w:highlight w:val="none"/>
        </w:rPr>
        <w:t xml:space="preserve">，本项最高得2分。</w:t>
      </w:r>
      <w:r/>
    </w:p>
    <w:p>
      <w:pPr>
        <w:ind w:firstLine="561"/>
        <w:jc w:val="left"/>
        <w:spacing w:line="360" w:lineRule="auto"/>
        <w:shd w:val="clear" w:color="auto"/>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④值班电工（2分），具有</w:t>
      </w:r>
      <w:r>
        <w:rPr>
          <w:rFonts w:hint="eastAsia" w:ascii="宋体" w:hAnsi="宋体" w:cs="宋体"/>
          <w:bCs/>
          <w:sz w:val="24"/>
          <w:highlight w:val="none"/>
        </w:rPr>
        <w:t xml:space="preserve">维修电工二级</w:t>
      </w:r>
      <w:r>
        <w:rPr>
          <w:rFonts w:hint="eastAsia" w:ascii="宋体" w:hAnsi="宋体" w:cs="宋体"/>
          <w:bCs/>
          <w:sz w:val="24"/>
          <w:highlight w:val="none"/>
          <w:lang w:val="en-US" w:eastAsia="zh-CN"/>
        </w:rPr>
        <w:t xml:space="preserve">及以上</w:t>
      </w:r>
      <w:r>
        <w:rPr>
          <w:rFonts w:hint="eastAsia" w:ascii="宋体" w:hAnsi="宋体" w:cs="宋体"/>
          <w:bCs/>
          <w:sz w:val="24"/>
          <w:highlight w:val="none"/>
        </w:rPr>
        <w:t xml:space="preserve">技师证的得1分</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本项最高得2分。</w:t>
      </w:r>
      <w:r/>
    </w:p>
    <w:p>
      <w:pPr>
        <w:ind w:firstLine="561"/>
        <w:jc w:val="left"/>
        <w:spacing w:line="360" w:lineRule="auto"/>
        <w:shd w:val="clear" w:color="auto"/>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⑤保洁人员（1分），具有保洁员四级/中级工及以上证书的得1分，本项最高得1分。</w:t>
      </w:r>
      <w:r/>
    </w:p>
    <w:p>
      <w:pPr>
        <w:ind w:firstLine="561"/>
        <w:jc w:val="left"/>
        <w:spacing w:line="360" w:lineRule="auto"/>
        <w:shd w:val="clear" w:color="auto"/>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⑥绿化工（1分），具有园林绿化工三级/高级工证的得1分，本项最高得1分。</w:t>
      </w:r>
      <w:r/>
    </w:p>
    <w:p>
      <w:pPr>
        <w:ind w:firstLine="561"/>
        <w:jc w:val="left"/>
        <w:spacing w:line="360" w:lineRule="auto"/>
        <w:rPr>
          <w:b/>
          <w:bCs w:val="0"/>
          <w:color w:val="000000"/>
          <w:highlight w:val="none"/>
        </w:rPr>
      </w:pPr>
      <w:r>
        <w:rPr>
          <w:rFonts w:hint="eastAsia" w:ascii="宋体" w:hAnsi="宋体" w:cs="宋体"/>
          <w:b/>
          <w:bCs w:val="0"/>
          <w:color w:val="000000"/>
          <w:sz w:val="24"/>
          <w:highlight w:val="none"/>
        </w:rPr>
        <w:t xml:space="preserve">【拟派人员均应</w:t>
      </w:r>
      <w:r>
        <w:rPr>
          <w:rFonts w:hint="eastAsia" w:ascii="宋体" w:hAnsi="宋体" w:cs="宋体"/>
          <w:b/>
          <w:bCs w:val="0"/>
          <w:color w:val="000000"/>
          <w:sz w:val="24"/>
          <w:highlight w:val="none"/>
          <w:lang w:val="zh-TW"/>
        </w:rPr>
        <w:t xml:space="preserve">为</w:t>
      </w:r>
      <w:r>
        <w:rPr>
          <w:rFonts w:hint="eastAsia" w:ascii="宋体" w:hAnsi="宋体" w:cs="宋体"/>
          <w:b/>
          <w:bCs w:val="0"/>
          <w:color w:val="000000"/>
          <w:sz w:val="24"/>
          <w:highlight w:val="none"/>
        </w:rPr>
        <w:t xml:space="preserve">投标单位</w:t>
      </w:r>
      <w:r>
        <w:rPr>
          <w:rFonts w:hint="eastAsia" w:ascii="宋体" w:hAnsi="宋体" w:cs="宋体"/>
          <w:b/>
          <w:bCs w:val="0"/>
          <w:color w:val="000000"/>
          <w:sz w:val="24"/>
          <w:highlight w:val="none"/>
          <w:lang w:val="zh-TW"/>
        </w:rPr>
        <w:t xml:space="preserve">现有员工，且具有劳动合同并提供社保部门出具的投标人为其近一年中任意一个月份(不含投标当月)社保缴纳证明，提供上述</w:t>
      </w:r>
      <w:r>
        <w:rPr>
          <w:rFonts w:hint="eastAsia" w:ascii="宋体" w:hAnsi="宋体" w:cs="宋体"/>
          <w:b/>
          <w:bCs w:val="0"/>
          <w:color w:val="000000"/>
          <w:sz w:val="24"/>
          <w:highlight w:val="none"/>
        </w:rPr>
        <w:t xml:space="preserve">相关</w:t>
      </w:r>
      <w:r>
        <w:rPr>
          <w:rFonts w:hint="eastAsia" w:ascii="宋体" w:hAnsi="宋体" w:cs="宋体"/>
          <w:b/>
          <w:bCs w:val="0"/>
          <w:color w:val="000000"/>
          <w:sz w:val="24"/>
          <w:highlight w:val="none"/>
          <w:lang w:val="zh-TW"/>
        </w:rPr>
        <w:t xml:space="preserve">资料</w:t>
      </w:r>
      <w:r>
        <w:rPr>
          <w:rFonts w:hint="eastAsia" w:ascii="宋体" w:hAnsi="宋体" w:cs="宋体"/>
          <w:b/>
          <w:bCs w:val="0"/>
          <w:color w:val="000000"/>
          <w:sz w:val="24"/>
          <w:highlight w:val="none"/>
        </w:rPr>
        <w:t xml:space="preserve">扫描件并加盖投标人电子签章，未按要求提供不得分</w:t>
      </w:r>
      <w:r>
        <w:rPr>
          <w:rFonts w:hint="eastAsia" w:ascii="宋体" w:hAnsi="宋体" w:cs="宋体"/>
          <w:b/>
          <w:bCs w:val="0"/>
          <w:color w:val="000000"/>
          <w:sz w:val="24"/>
          <w:highlight w:val="none"/>
          <w:lang w:val="zh-TW"/>
        </w:rPr>
        <w:t xml:space="preserve">】</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8</w:t>
      </w:r>
      <w:r>
        <w:rPr>
          <w:rFonts w:hint="eastAsia" w:ascii="宋体" w:hAnsi="宋体"/>
          <w:b/>
          <w:bCs/>
          <w:color w:val="000000"/>
          <w:sz w:val="24"/>
          <w:szCs w:val="24"/>
        </w:rPr>
        <w:t xml:space="preserve">分）：</w:t>
      </w:r>
      <w:r/>
    </w:p>
    <w:p>
      <w:pPr>
        <w:ind w:firstLine="561"/>
        <w:spacing w:line="360" w:lineRule="auto"/>
        <w:tabs>
          <w:tab w:val="left" w:pos="3090" w:leader="none"/>
        </w:tabs>
        <w:rPr>
          <w:rFonts w:ascii="宋体" w:hAnsi="宋体"/>
          <w:color w:val="000000"/>
          <w:sz w:val="24"/>
          <w:highlight w:val="none"/>
        </w:rPr>
      </w:pPr>
      <w:r>
        <w:rPr>
          <w:rFonts w:hint="eastAsia" w:ascii="宋体" w:hAnsi="宋体"/>
          <w:color w:val="000000"/>
          <w:sz w:val="24"/>
          <w:highlight w:val="none"/>
        </w:rPr>
        <w:t xml:space="preserve">1）</w:t>
      </w:r>
      <w:r>
        <w:rPr>
          <w:rFonts w:hint="eastAsia" w:ascii="宋体" w:cs="宋体"/>
          <w:bCs/>
          <w:color w:val="auto"/>
          <w:sz w:val="24"/>
          <w:szCs w:val="24"/>
          <w:highlight w:val="none"/>
          <w:shd w:val="clear" w:color="auto" w:fill="auto"/>
          <w:lang w:val="en-US" w:eastAsia="zh-CN" w:bidi="ar-SA"/>
        </w:rPr>
        <w:t xml:space="preserve">信息化服务：投标人使用信息化管理系统软件管理方式的得2分；须提供所用物业管理信息化系统软件的采购合同扫描件和发票扫描件【如是自主开发的软件则须提供软件著作权登记证书扫描件】</w:t>
      </w:r>
      <w:r/>
    </w:p>
    <w:p>
      <w:pPr>
        <w:ind w:firstLine="561"/>
        <w:spacing w:line="360" w:lineRule="auto"/>
        <w:tabs>
          <w:tab w:val="left" w:pos="3090" w:leader="none"/>
        </w:tabs>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eastAsia="宋体" w:cs="宋体"/>
          <w:bCs/>
          <w:sz w:val="24"/>
          <w:szCs w:val="24"/>
          <w:highlight w:val="none"/>
          <w:lang w:val="en-US" w:eastAsia="zh-CN" w:bidi="ar-SA"/>
        </w:rPr>
        <w:t xml:space="preserve">投标供应商</w:t>
      </w:r>
      <w:r>
        <w:rPr>
          <w:rFonts w:hint="eastAsia" w:ascii="宋体" w:hAnsi="宋体" w:cs="宋体"/>
          <w:bCs/>
          <w:sz w:val="24"/>
          <w:szCs w:val="24"/>
          <w:highlight w:val="none"/>
          <w:lang w:val="en-US" w:eastAsia="zh-CN" w:bidi="ar-SA"/>
        </w:rPr>
        <w:t xml:space="preserve">自</w:t>
      </w:r>
      <w:r>
        <w:rPr>
          <w:rFonts w:hint="eastAsia" w:ascii="宋体" w:hAnsi="宋体" w:eastAsia="宋体" w:cs="宋体"/>
          <w:bCs/>
          <w:sz w:val="24"/>
          <w:szCs w:val="24"/>
          <w:highlight w:val="none"/>
          <w:lang w:val="en-US" w:eastAsia="zh-TW" w:bidi="ar-SA"/>
        </w:rPr>
        <w:t xml:space="preserve">20</w:t>
      </w:r>
      <w:r>
        <w:rPr>
          <w:rFonts w:hint="eastAsia" w:ascii="宋体" w:hAnsi="宋体" w:cs="宋体"/>
          <w:bCs/>
          <w:sz w:val="24"/>
          <w:szCs w:val="24"/>
          <w:highlight w:val="none"/>
          <w:lang w:val="en-US" w:eastAsia="zh-CN" w:bidi="ar-SA"/>
        </w:rPr>
        <w:t xml:space="preserve">21</w:t>
      </w:r>
      <w:r>
        <w:rPr>
          <w:rFonts w:hint="eastAsia" w:ascii="宋体" w:hAnsi="宋体" w:eastAsia="宋体" w:cs="宋体"/>
          <w:bCs/>
          <w:sz w:val="24"/>
          <w:szCs w:val="24"/>
          <w:highlight w:val="none"/>
          <w:lang w:val="en-US" w:eastAsia="zh-TW" w:bidi="ar-SA"/>
        </w:rPr>
        <w:t xml:space="preserve">年1月</w:t>
      </w:r>
      <w:r>
        <w:rPr>
          <w:rFonts w:hint="eastAsia" w:ascii="宋体" w:hAnsi="宋体" w:eastAsia="宋体" w:cs="宋体"/>
          <w:bCs/>
          <w:sz w:val="24"/>
          <w:szCs w:val="24"/>
          <w:highlight w:val="none"/>
          <w:lang w:val="en-US" w:eastAsia="zh-CN" w:bidi="ar-SA"/>
        </w:rPr>
        <w:t xml:space="preserve">1</w:t>
      </w:r>
      <w:r>
        <w:rPr>
          <w:rFonts w:hint="eastAsia" w:ascii="宋体" w:hAnsi="宋体" w:eastAsia="宋体" w:cs="宋体"/>
          <w:bCs/>
          <w:sz w:val="24"/>
          <w:szCs w:val="24"/>
          <w:highlight w:val="none"/>
          <w:lang w:val="en-US" w:eastAsia="zh-TW" w:bidi="ar-SA"/>
        </w:rPr>
        <w:t xml:space="preserve">日</w:t>
      </w:r>
      <w:r>
        <w:rPr>
          <w:rFonts w:hint="eastAsia" w:ascii="宋体" w:hAnsi="宋体" w:eastAsia="宋体" w:cs="宋体"/>
          <w:bCs/>
          <w:sz w:val="24"/>
          <w:szCs w:val="24"/>
          <w:highlight w:val="none"/>
          <w:lang w:val="en-US" w:eastAsia="zh-CN" w:bidi="ar-SA"/>
        </w:rPr>
        <w:t xml:space="preserve">（含）</w:t>
      </w:r>
      <w:r>
        <w:rPr>
          <w:rFonts w:hint="eastAsia" w:ascii="宋体" w:hAnsi="宋体" w:eastAsia="宋体" w:cs="宋体"/>
          <w:bCs/>
          <w:sz w:val="24"/>
          <w:szCs w:val="24"/>
          <w:highlight w:val="none"/>
          <w:lang w:val="en-US" w:eastAsia="zh-TW" w:bidi="ar-SA"/>
        </w:rPr>
        <w:t xml:space="preserve">以来</w:t>
      </w:r>
      <w:r>
        <w:rPr>
          <w:rFonts w:hint="eastAsia" w:ascii="宋体" w:hAnsi="宋体" w:eastAsia="宋体" w:cs="宋体"/>
          <w:bCs/>
          <w:sz w:val="24"/>
          <w:szCs w:val="24"/>
          <w:highlight w:val="none"/>
          <w:lang w:val="en-US" w:eastAsia="zh-CN" w:bidi="ar-SA"/>
        </w:rPr>
        <w:t xml:space="preserve">(以获奖日期为准)，获得过政府部门颁发的与物业管理有关的荣誉或奖励的得</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en-US" w:eastAsia="zh-CN" w:bidi="ar-SA"/>
        </w:rPr>
        <w:t xml:space="preserve">分</w:t>
      </w:r>
      <w:r>
        <w:rPr>
          <w:rFonts w:hint="eastAsia" w:ascii="宋体" w:hAnsi="宋体" w:cs="宋体"/>
          <w:bCs/>
          <w:sz w:val="24"/>
          <w:szCs w:val="24"/>
          <w:highlight w:val="none"/>
          <w:lang w:val="en-US" w:eastAsia="zh-CN" w:bidi="ar-SA"/>
        </w:rPr>
        <w:t xml:space="preserve">，</w:t>
      </w:r>
      <w:r>
        <w:rPr>
          <w:rFonts w:hint="eastAsia" w:ascii="宋体" w:hAnsi="宋体" w:eastAsia="宋体" w:cs="宋体"/>
          <w:bCs/>
          <w:sz w:val="24"/>
          <w:szCs w:val="24"/>
          <w:highlight w:val="none"/>
          <w:lang w:val="en-US" w:eastAsia="zh-TW" w:bidi="ar-SA"/>
        </w:rPr>
        <w:t xml:space="preserve">本项最高得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TW" w:bidi="ar-SA"/>
        </w:rPr>
        <w:t xml:space="preserve">分【</w:t>
      </w:r>
      <w:r>
        <w:rPr>
          <w:rFonts w:hint="eastAsia" w:ascii="宋体" w:hAnsi="宋体" w:eastAsia="宋体" w:cs="宋体"/>
          <w:bCs/>
          <w:sz w:val="24"/>
          <w:szCs w:val="24"/>
          <w:highlight w:val="none"/>
          <w:lang w:val="en-US" w:eastAsia="zh-CN" w:bidi="ar-SA"/>
        </w:rPr>
        <w:t xml:space="preserve">提供相应有效获奖证明</w:t>
      </w:r>
      <w:r>
        <w:rPr>
          <w:rFonts w:hint="eastAsia" w:ascii="宋体" w:hAnsi="宋体" w:eastAsia="宋体" w:cs="宋体"/>
          <w:bCs/>
          <w:sz w:val="24"/>
          <w:szCs w:val="24"/>
          <w:highlight w:val="none"/>
          <w:lang w:val="en-US" w:eastAsia="zh-TW" w:bidi="ar-SA"/>
        </w:rPr>
        <w:t xml:space="preserve">资料扫描件</w:t>
      </w:r>
      <w:r>
        <w:rPr>
          <w:rFonts w:hint="eastAsia" w:ascii="宋体" w:hAnsi="宋体" w:eastAsia="宋体" w:cs="宋体"/>
          <w:bCs/>
          <w:sz w:val="24"/>
          <w:szCs w:val="24"/>
          <w:highlight w:val="none"/>
          <w:lang w:val="en-US" w:eastAsia="zh-CN" w:bidi="ar-SA"/>
        </w:rPr>
        <w:t xml:space="preserve">并加盖投标人电子签章</w:t>
      </w:r>
      <w:r>
        <w:rPr>
          <w:rFonts w:hint="eastAsia" w:ascii="宋体" w:hAnsi="宋体" w:eastAsia="宋体" w:cs="宋体"/>
          <w:bCs/>
          <w:sz w:val="24"/>
          <w:szCs w:val="24"/>
          <w:highlight w:val="none"/>
          <w:lang w:val="en-US" w:eastAsia="zh-TW" w:bidi="ar-SA"/>
        </w:rPr>
        <w:t xml:space="preserve">，未按要求提供不得分】</w:t>
      </w:r>
      <w:r/>
    </w:p>
    <w:p>
      <w:pPr>
        <w:ind w:firstLine="480"/>
        <w:jc w:val="left"/>
        <w:spacing w:line="360" w:lineRule="auto"/>
        <w:rPr>
          <w:rFonts w:ascii="宋体" w:hAnsi="宋体" w:cs="宋体"/>
          <w:color w:val="000000"/>
          <w:sz w:val="24"/>
          <w:highlight w:val="none"/>
          <w:lang w:val="zh-TW" w:eastAsia="zh-TW"/>
        </w:rPr>
      </w:pPr>
      <w:r>
        <w:rPr>
          <w:rFonts w:hint="eastAsia" w:ascii="宋体" w:hAnsi="宋体"/>
          <w:color w:val="000000"/>
          <w:sz w:val="24"/>
          <w:highlight w:val="none"/>
        </w:rPr>
        <w:t xml:space="preserve">3）投标供应商自2020年以来承接过与本项目类似项目的，有1个得1分，本项最高得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分【有效时间以合同签订时间为准；提供项目合同扫描件并加盖电子公章，未按要求提供不得分】</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p>
    <w:p>
      <w:pPr>
        <w:ind w:firstLine="560"/>
        <w:spacing w:line="360" w:lineRule="auto"/>
        <w:tabs>
          <w:tab w:val="left" w:pos="1155" w:leader="none"/>
        </w:tabs>
        <w:rPr>
          <w:rFonts w:ascii="宋体" w:hAnsi="宋体" w:eastAsia="宋体" w:cs="宋体"/>
          <w:sz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cs="宋体"/>
          <w:sz w:val="24"/>
          <w:highlight w:val="none"/>
          <w:lang w:val="en-US" w:eastAsia="zh-CN"/>
        </w:rPr>
        <w:t xml:space="preserve">项目实施方案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分），根据本项目定位及特点，投标人需针对性给出方案，包括但不限于：①针对本项目的物业管理服务理念；②管理组织架构；③管理制度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物业管理服务中的管理重点难点；</w:t>
      </w: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物业管理服务中的管理措施。</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10</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bCs/>
          <w:sz w:val="24"/>
          <w:highlight w:val="none"/>
        </w:rPr>
        <w:t xml:space="preserve">提供方案不足2项或无方案的，不得分。</w:t>
      </w:r>
      <w:r/>
    </w:p>
    <w:p>
      <w:pPr>
        <w:ind w:firstLine="560"/>
        <w:spacing w:line="360" w:lineRule="auto"/>
        <w:tabs>
          <w:tab w:val="left" w:pos="1155" w:leader="none"/>
        </w:tabs>
        <w:rPr>
          <w:rFonts w:ascii="宋体" w:hAnsi="宋体" w:cs="宋体"/>
          <w:color w:val="000000"/>
          <w:sz w:val="24"/>
          <w:szCs w:val="21"/>
          <w:highlight w:val="none"/>
        </w:rPr>
      </w:pPr>
      <w:r>
        <w:rPr>
          <w:rFonts w:hint="eastAsia" w:ascii="宋体" w:hAnsi="宋体" w:cs="宋体"/>
          <w:color w:val="000000"/>
          <w:sz w:val="24"/>
          <w:highlight w:val="none"/>
        </w:rPr>
        <w:t xml:space="preserve">2）</w:t>
      </w:r>
      <w:r>
        <w:rPr>
          <w:rFonts w:hint="eastAsia" w:ascii="宋体" w:hAnsi="宋体" w:cs="宋体"/>
          <w:color w:val="000000"/>
          <w:sz w:val="24"/>
          <w:szCs w:val="21"/>
          <w:highlight w:val="none"/>
        </w:rPr>
        <w:t xml:space="preserve">固定资产及日常档案管理（</w:t>
      </w:r>
      <w:r>
        <w:rPr>
          <w:rFonts w:hint="eastAsia" w:ascii="宋体" w:hAnsi="宋体" w:cs="宋体"/>
          <w:color w:val="000000"/>
          <w:sz w:val="24"/>
          <w:szCs w:val="21"/>
          <w:highlight w:val="none"/>
          <w:lang w:val="en-US" w:eastAsia="zh-CN"/>
        </w:rPr>
        <w:t xml:space="preserve">6</w:t>
      </w:r>
      <w:r>
        <w:rPr>
          <w:rFonts w:hint="eastAsia" w:ascii="宋体" w:hAnsi="宋体" w:cs="宋体"/>
          <w:color w:val="000000"/>
          <w:sz w:val="24"/>
          <w:szCs w:val="21"/>
          <w:highlight w:val="none"/>
        </w:rPr>
        <w:t xml:space="preserve">分），需包括但不限于：①固定资产管理；②日常档案管理</w:t>
      </w:r>
      <w:r>
        <w:rPr>
          <w:rFonts w:hint="eastAsia" w:ascii="宋体" w:hAnsi="宋体" w:cs="宋体"/>
          <w:color w:val="000000"/>
          <w:sz w:val="24"/>
          <w:szCs w:val="21"/>
          <w:highlight w:val="none"/>
          <w:lang w:val="en-US" w:eastAsia="zh-CN"/>
        </w:rPr>
        <w:t xml:space="preserve">目标；③档案管理流程</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④</w:t>
      </w:r>
      <w:r>
        <w:rPr>
          <w:rFonts w:hint="eastAsia" w:ascii="宋体" w:hAnsi="宋体" w:eastAsia="宋体" w:cs="宋体"/>
          <w:b w:val="0"/>
          <w:bCs w:val="0"/>
          <w:color w:val="000000"/>
          <w:sz w:val="24"/>
          <w:szCs w:val="24"/>
          <w:highlight w:val="none"/>
        </w:rPr>
        <w:t xml:space="preserve">档案管理措施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⑤</w:t>
      </w:r>
      <w:r>
        <w:rPr>
          <w:rFonts w:hint="eastAsia" w:ascii="宋体" w:hAnsi="宋体" w:eastAsia="宋体" w:cs="宋体"/>
          <w:b w:val="0"/>
          <w:bCs w:val="0"/>
          <w:color w:val="000000"/>
          <w:sz w:val="24"/>
          <w:szCs w:val="24"/>
          <w:highlight w:val="none"/>
        </w:rPr>
        <w:t xml:space="preserve">档案管理监督与检查</w:t>
      </w:r>
      <w:r>
        <w:rPr>
          <w:rFonts w:hint="eastAsia" w:ascii="宋体" w:hAnsi="宋体" w:cs="宋体"/>
          <w:color w:val="000000"/>
          <w:sz w:val="24"/>
          <w:szCs w:val="21"/>
          <w:highlight w:val="none"/>
        </w:rPr>
        <w:t xml:space="preserve">。</w:t>
      </w:r>
      <w:r/>
    </w:p>
    <w:p>
      <w:pPr>
        <w:ind w:firstLine="480"/>
        <w:spacing w:line="360" w:lineRule="auto"/>
        <w:rPr>
          <w:rFonts w:hint="eastAsia" w:ascii="宋体" w:hAnsi="宋体" w:eastAsia="宋体" w:cs="Times New Roman"/>
          <w:bCs/>
          <w:color w:val="000000"/>
          <w:sz w:val="24"/>
          <w:szCs w:val="21"/>
          <w:highlight w:val="none"/>
          <w:lang w:eastAsia="zh-CN"/>
        </w:rPr>
      </w:pPr>
      <w:r>
        <w:rPr>
          <w:rFonts w:hint="eastAsia" w:ascii="宋体" w:hAnsi="宋体" w:cs="Times New Roman"/>
          <w:bCs/>
          <w:color w:val="000000"/>
          <w:sz w:val="24"/>
          <w:szCs w:val="21"/>
          <w:highlight w:val="none"/>
          <w:lang w:val="en-US" w:eastAsia="zh-CN"/>
        </w:rPr>
        <w:t xml:space="preserve">方案</w:t>
      </w:r>
      <w:r>
        <w:rPr>
          <w:rFonts w:hint="eastAsia" w:ascii="宋体" w:hAnsi="宋体" w:cs="Times New Roman"/>
          <w:bCs/>
          <w:color w:val="000000"/>
          <w:sz w:val="24"/>
          <w:szCs w:val="21"/>
          <w:highlight w:val="none"/>
        </w:rPr>
        <w:t xml:space="preserve">完整，科学合理，设计清晰详细，完全符合本项目需求，且能够提供上述5项全部方案的，得</w:t>
      </w:r>
      <w:r>
        <w:rPr>
          <w:rFonts w:hint="eastAsia" w:ascii="宋体" w:hAnsi="宋体" w:cs="Times New Roman"/>
          <w:bCs/>
          <w:color w:val="000000"/>
          <w:sz w:val="24"/>
          <w:szCs w:val="21"/>
          <w:highlight w:val="none"/>
          <w:lang w:val="en-US" w:eastAsia="zh-CN"/>
        </w:rPr>
        <w:t xml:space="preserve">6</w:t>
      </w:r>
      <w:r>
        <w:rPr>
          <w:rFonts w:hint="eastAsia" w:ascii="宋体" w:hAnsi="宋体" w:cs="Times New Roman"/>
          <w:bCs/>
          <w:color w:val="000000"/>
          <w:sz w:val="24"/>
          <w:szCs w:val="21"/>
          <w:highlight w:val="none"/>
        </w:rPr>
        <w:t xml:space="preserve">分</w:t>
      </w:r>
      <w:r>
        <w:rPr>
          <w:rFonts w:hint="eastAsia" w:ascii="宋体" w:hAnsi="宋体" w:cs="Times New Roman"/>
          <w:bCs/>
          <w:color w:val="000000"/>
          <w:sz w:val="24"/>
          <w:szCs w:val="21"/>
          <w:highlight w:val="none"/>
          <w:lang w:eastAsia="zh-CN"/>
        </w:rPr>
        <w:t xml:space="preserve">；</w:t>
      </w:r>
      <w:r/>
    </w:p>
    <w:p>
      <w:pPr>
        <w:ind w:firstLine="480"/>
        <w:spacing w:line="360" w:lineRule="auto"/>
        <w:rPr>
          <w:rFonts w:hint="eastAsia" w:ascii="宋体" w:hAnsi="宋体" w:eastAsia="宋体" w:cs="Times New Roman"/>
          <w:bCs/>
          <w:color w:val="000000"/>
          <w:sz w:val="24"/>
          <w:szCs w:val="21"/>
          <w:highlight w:val="none"/>
          <w:lang w:eastAsia="zh-CN"/>
        </w:rPr>
      </w:pPr>
      <w:r>
        <w:rPr>
          <w:rFonts w:hint="eastAsia" w:ascii="宋体" w:hAnsi="宋体" w:cs="Times New Roman"/>
          <w:bCs/>
          <w:color w:val="000000"/>
          <w:sz w:val="24"/>
          <w:szCs w:val="21"/>
          <w:highlight w:val="none"/>
        </w:rPr>
        <w:t xml:space="preserve">方案较完整，科学合理性较强，设计较清晰详细，能够符合本项目需求，能够提供上述4-5项方案的，得</w:t>
      </w:r>
      <w:r>
        <w:rPr>
          <w:rFonts w:hint="eastAsia" w:ascii="宋体" w:hAnsi="宋体" w:cs="Times New Roman"/>
          <w:bCs/>
          <w:color w:val="000000"/>
          <w:sz w:val="24"/>
          <w:szCs w:val="21"/>
          <w:highlight w:val="none"/>
          <w:lang w:val="en-US" w:eastAsia="zh-CN"/>
        </w:rPr>
        <w:t xml:space="preserve">4</w:t>
      </w:r>
      <w:r>
        <w:rPr>
          <w:rFonts w:hint="eastAsia" w:ascii="宋体" w:hAnsi="宋体" w:cs="Times New Roman"/>
          <w:bCs/>
          <w:color w:val="000000"/>
          <w:sz w:val="24"/>
          <w:szCs w:val="21"/>
          <w:highlight w:val="none"/>
        </w:rPr>
        <w:t xml:space="preserve">分</w:t>
      </w:r>
      <w:r>
        <w:rPr>
          <w:rFonts w:hint="eastAsia" w:ascii="宋体" w:hAnsi="宋体" w:cs="Times New Roman"/>
          <w:bCs/>
          <w:color w:val="000000"/>
          <w:sz w:val="24"/>
          <w:szCs w:val="21"/>
          <w:highlight w:val="none"/>
          <w:lang w:eastAsia="zh-CN"/>
        </w:rPr>
        <w:t xml:space="preserve">；</w:t>
      </w:r>
      <w:r/>
    </w:p>
    <w:p>
      <w:pPr>
        <w:ind w:firstLine="480"/>
        <w:spacing w:line="360" w:lineRule="auto"/>
        <w:rPr>
          <w:rFonts w:hint="eastAsia" w:ascii="宋体" w:hAnsi="宋体" w:cs="Times New Roman"/>
          <w:bCs/>
          <w:color w:val="000000"/>
          <w:sz w:val="24"/>
          <w:szCs w:val="21"/>
          <w:highlight w:val="none"/>
          <w:lang w:eastAsia="zh-CN"/>
        </w:rPr>
      </w:pPr>
      <w:r>
        <w:rPr>
          <w:rFonts w:hint="eastAsia" w:ascii="宋体" w:hAnsi="宋体" w:cs="Times New Roman"/>
          <w:bCs/>
          <w:color w:val="000000"/>
          <w:sz w:val="24"/>
          <w:szCs w:val="21"/>
          <w:highlight w:val="none"/>
        </w:rPr>
        <w:t xml:space="preserve">方案完整性一般，科学合理性一般，设计清晰详细程度一般，能够符合本项目需求，能够提供上述3-5项方案的，得</w:t>
      </w:r>
      <w:r>
        <w:rPr>
          <w:rFonts w:hint="eastAsia" w:ascii="宋体" w:hAnsi="宋体" w:cs="Times New Roman"/>
          <w:bCs/>
          <w:color w:val="000000"/>
          <w:sz w:val="24"/>
          <w:szCs w:val="21"/>
          <w:highlight w:val="none"/>
          <w:lang w:val="en-US" w:eastAsia="zh-CN"/>
        </w:rPr>
        <w:t xml:space="preserve">3</w:t>
      </w:r>
      <w:r>
        <w:rPr>
          <w:rFonts w:hint="eastAsia" w:ascii="宋体" w:hAnsi="宋体" w:cs="Times New Roman"/>
          <w:bCs/>
          <w:color w:val="000000"/>
          <w:sz w:val="24"/>
          <w:szCs w:val="21"/>
          <w:highlight w:val="none"/>
        </w:rPr>
        <w:t xml:space="preserve">分</w:t>
      </w:r>
      <w:r>
        <w:rPr>
          <w:rFonts w:hint="eastAsia" w:ascii="宋体" w:hAnsi="宋体" w:cs="Times New Roman"/>
          <w:bCs/>
          <w:color w:val="000000"/>
          <w:sz w:val="24"/>
          <w:szCs w:val="21"/>
          <w:highlight w:val="none"/>
          <w:lang w:eastAsia="zh-CN"/>
        </w:rPr>
        <w:t xml:space="preserve">；</w:t>
      </w:r>
      <w:r/>
    </w:p>
    <w:p>
      <w:pPr>
        <w:ind w:firstLine="480"/>
        <w:spacing w:line="360" w:lineRule="auto"/>
        <w:rPr>
          <w:rFonts w:hint="eastAsia" w:ascii="宋体" w:hAnsi="宋体" w:eastAsia="宋体" w:cs="Times New Roman"/>
          <w:bCs/>
          <w:color w:val="000000"/>
          <w:sz w:val="24"/>
          <w:szCs w:val="21"/>
          <w:highlight w:val="none"/>
          <w:lang w:eastAsia="zh-CN"/>
        </w:rPr>
      </w:pPr>
      <w:r>
        <w:rPr>
          <w:rFonts w:hint="eastAsia" w:ascii="宋体" w:hAnsi="宋体" w:cs="Times New Roman"/>
          <w:bCs/>
          <w:color w:val="000000"/>
          <w:sz w:val="24"/>
          <w:szCs w:val="21"/>
          <w:highlight w:val="none"/>
        </w:rPr>
        <w:t xml:space="preserve">方案完整性、科学合理性、设计的清晰详细程度等只能基本满足要求，能够提供上述2-5项方案的，得</w:t>
      </w:r>
      <w:r>
        <w:rPr>
          <w:rFonts w:hint="eastAsia" w:ascii="宋体" w:hAnsi="宋体" w:cs="Times New Roman"/>
          <w:bCs/>
          <w:color w:val="000000"/>
          <w:sz w:val="24"/>
          <w:szCs w:val="21"/>
          <w:highlight w:val="none"/>
          <w:lang w:val="en-US" w:eastAsia="zh-CN"/>
        </w:rPr>
        <w:t xml:space="preserve">2</w:t>
      </w:r>
      <w:r>
        <w:rPr>
          <w:rFonts w:hint="eastAsia" w:ascii="宋体" w:hAnsi="宋体" w:cs="Times New Roman"/>
          <w:bCs/>
          <w:color w:val="000000"/>
          <w:sz w:val="24"/>
          <w:szCs w:val="21"/>
          <w:highlight w:val="none"/>
        </w:rPr>
        <w:t xml:space="preserve">分</w:t>
      </w:r>
      <w:r>
        <w:rPr>
          <w:rFonts w:hint="eastAsia" w:ascii="宋体" w:hAnsi="宋体" w:cs="Times New Roman"/>
          <w:bCs/>
          <w:color w:val="000000"/>
          <w:sz w:val="24"/>
          <w:szCs w:val="21"/>
          <w:highlight w:val="none"/>
          <w:lang w:eastAsia="zh-CN"/>
        </w:rPr>
        <w:t xml:space="preserve">；</w:t>
      </w:r>
      <w:r/>
    </w:p>
    <w:p>
      <w:pPr>
        <w:ind w:firstLine="480"/>
        <w:spacing w:line="360" w:lineRule="auto"/>
        <w:tabs>
          <w:tab w:val="left" w:pos="1155" w:leader="none"/>
        </w:tabs>
        <w:rPr>
          <w:rFonts w:ascii="宋体" w:hAnsi="宋体" w:cs="宋体"/>
          <w:color w:val="000000"/>
          <w:sz w:val="24"/>
          <w:highlight w:val="none"/>
          <w:lang w:val="zh-TW" w:eastAsia="zh-TW"/>
        </w:rPr>
      </w:pPr>
      <w:r>
        <w:rPr>
          <w:rFonts w:hint="eastAsia" w:ascii="宋体" w:hAnsi="宋体" w:cs="Times New Roman"/>
          <w:bCs/>
          <w:color w:val="000000"/>
          <w:sz w:val="24"/>
          <w:szCs w:val="21"/>
          <w:highlight w:val="none"/>
        </w:rPr>
        <w:t xml:space="preserve">提供方案不足2项或无方案的</w:t>
      </w:r>
      <w:bookmarkStart w:id="203" w:name="_GoBack"/>
      <w:r/>
      <w:bookmarkEnd w:id="203"/>
      <w:r>
        <w:rPr>
          <w:rFonts w:hint="eastAsia" w:ascii="宋体" w:hAnsi="宋体" w:cs="Times New Roman"/>
          <w:bCs/>
          <w:color w:val="000000"/>
          <w:sz w:val="24"/>
          <w:szCs w:val="21"/>
          <w:highlight w:val="none"/>
        </w:rPr>
        <w:t xml:space="preserve">，不得分。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highlight w:val="none"/>
        </w:rPr>
        <w:t xml:space="preserve">3）</w:t>
      </w:r>
      <w:r>
        <w:rPr>
          <w:rFonts w:hint="eastAsia" w:ascii="宋体" w:hAnsi="宋体" w:eastAsia="宋体" w:cs="宋体"/>
          <w:color w:val="000000"/>
          <w:sz w:val="24"/>
          <w:szCs w:val="24"/>
          <w:highlight w:val="none"/>
        </w:rPr>
        <w:t xml:space="preserve">秩序维护管理、停车及巡查方案（</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w:t>
      </w:r>
      <w:r>
        <w:rPr>
          <w:rFonts w:hint="eastAsia" w:ascii="宋体" w:hAnsi="宋体" w:eastAsia="宋体" w:cs="宋体"/>
          <w:color w:val="000000"/>
          <w:sz w:val="24"/>
          <w:szCs w:val="24"/>
          <w:highlight w:val="none"/>
          <w:lang w:val="en-US" w:eastAsia="zh-CN"/>
        </w:rPr>
        <w:t xml:space="preserve">包括但不限于：①秩序维护管理方案；</w:t>
      </w:r>
      <w:r>
        <w:rPr>
          <w:rFonts w:hint="eastAsia" w:ascii="宋体" w:hAnsi="宋体" w:cs="宋体"/>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u w:val="none"/>
          <w:lang w:val="en-US" w:eastAsia="zh-CN"/>
        </w:rPr>
        <w:t xml:space="preserve">保安服务操作规范及要求、</w:t>
      </w:r>
      <w:r>
        <w:rPr>
          <w:rFonts w:hint="eastAsia" w:ascii="宋体" w:hAnsi="宋体" w:eastAsia="宋体" w:cs="宋体"/>
          <w:b w:val="0"/>
          <w:bCs w:val="0"/>
          <w:color w:val="000000"/>
          <w:sz w:val="24"/>
          <w:szCs w:val="24"/>
          <w:highlight w:val="none"/>
          <w:u w:val="none"/>
        </w:rPr>
        <w:t xml:space="preserve">安全工作标准</w:t>
      </w:r>
      <w:r>
        <w:rPr>
          <w:rFonts w:hint="eastAsia" w:ascii="宋体" w:hAnsi="宋体" w:eastAsia="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③人员培训管理；④</w:t>
      </w:r>
      <w:r>
        <w:rPr>
          <w:rFonts w:hint="eastAsia" w:ascii="宋体" w:hAnsi="宋体" w:eastAsia="宋体" w:cs="宋体"/>
          <w:color w:val="000000"/>
          <w:sz w:val="24"/>
          <w:szCs w:val="24"/>
          <w:highlight w:val="none"/>
          <w:lang w:val="en-US" w:eastAsia="zh-CN"/>
        </w:rPr>
        <w:t xml:space="preserve">交通、停车场管理方案；</w:t>
      </w:r>
      <w:r>
        <w:rPr>
          <w:rFonts w:hint="eastAsia" w:ascii="宋体" w:hAnsi="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t xml:space="preserve">保安监控及巡视方案。</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tabs>
          <w:tab w:val="left" w:pos="1155" w:leader="none"/>
        </w:tabs>
        <w:rPr>
          <w:rFonts w:ascii="宋体" w:hAnsi="宋体" w:cs="宋体"/>
          <w:color w:val="000000"/>
          <w:sz w:val="24"/>
          <w:highlight w:val="none"/>
        </w:rPr>
      </w:pPr>
      <w:r>
        <w:rPr>
          <w:rFonts w:hint="eastAsia" w:ascii="宋体" w:hAnsi="宋体"/>
          <w:bCs/>
          <w:sz w:val="24"/>
          <w:highlight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highlight w:val="none"/>
        </w:rPr>
        <w:t xml:space="preserve">4）</w:t>
      </w:r>
      <w:r>
        <w:rPr>
          <w:rFonts w:hint="eastAsia" w:ascii="宋体" w:hAnsi="宋体" w:eastAsia="宋体" w:cs="宋体"/>
          <w:color w:val="000000"/>
          <w:sz w:val="24"/>
          <w:szCs w:val="24"/>
          <w:highlight w:val="none"/>
        </w:rPr>
        <w:t xml:space="preserve">环境卫生保洁服务方案（</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需包括但不限于：①环境卫生保洁服务目标；②保洁服务工作内容</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保洁服务工作安排；</w:t>
      </w:r>
      <w:r>
        <w:rPr>
          <w:rFonts w:hint="eastAsia" w:ascii="宋体" w:hAnsi="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lang w:val="en-US" w:eastAsia="zh-CN"/>
        </w:rPr>
        <w:t xml:space="preserve">清洁保养操作规范</w:t>
      </w:r>
      <w:r>
        <w:rPr>
          <w:rFonts w:hint="eastAsia" w:ascii="宋体" w:hAnsi="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t xml:space="preserve">环境消杀灭害。</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tabs>
          <w:tab w:val="left" w:pos="1155" w:leader="none"/>
        </w:tabs>
        <w:rPr>
          <w:rFonts w:ascii="宋体" w:hAnsi="宋体" w:cs="宋体"/>
          <w:color w:val="000000"/>
          <w:sz w:val="24"/>
          <w:highlight w:val="none"/>
        </w:rPr>
      </w:pPr>
      <w:r>
        <w:rPr>
          <w:rFonts w:hint="eastAsia" w:ascii="宋体" w:hAnsi="宋体"/>
          <w:bCs/>
          <w:sz w:val="24"/>
          <w:highlight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highlight w:val="none"/>
        </w:rPr>
        <w:t xml:space="preserve">5）</w:t>
      </w:r>
      <w:r>
        <w:rPr>
          <w:rFonts w:hint="eastAsia" w:ascii="宋体" w:hAnsi="宋体" w:eastAsia="宋体" w:cs="宋体"/>
          <w:color w:val="000000"/>
          <w:sz w:val="24"/>
          <w:szCs w:val="24"/>
          <w:highlight w:val="none"/>
        </w:rPr>
        <w:t xml:space="preserve">管理区域内房屋日常和共用设备管理与维修方案（</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需包括但不限于：①物业管理区域内房屋日常管理与维修</w:t>
      </w:r>
      <w:r>
        <w:rPr>
          <w:rFonts w:hint="eastAsia" w:ascii="宋体" w:hAnsi="宋体" w:cs="宋体"/>
          <w:color w:val="000000"/>
          <w:sz w:val="24"/>
          <w:szCs w:val="24"/>
          <w:highlight w:val="none"/>
          <w:lang w:val="en-US" w:eastAsia="zh-CN"/>
        </w:rPr>
        <w:t xml:space="preserve">设想</w:t>
      </w:r>
      <w:r>
        <w:rPr>
          <w:rFonts w:hint="eastAsia" w:ascii="宋体" w:hAnsi="宋体" w:eastAsia="宋体" w:cs="宋体"/>
          <w:color w:val="000000"/>
          <w:sz w:val="24"/>
          <w:szCs w:val="24"/>
          <w:highlight w:val="none"/>
          <w:lang w:val="en-US" w:eastAsia="zh-CN"/>
        </w:rPr>
        <w:t xml:space="preserve">；②物业管理区域内房屋日常</w:t>
      </w:r>
      <w:r>
        <w:rPr>
          <w:rFonts w:hint="eastAsia" w:ascii="宋体" w:hAnsi="宋体" w:eastAsia="宋体" w:cs="宋体"/>
          <w:b w:val="0"/>
          <w:bCs w:val="0"/>
          <w:color w:val="000000"/>
          <w:sz w:val="24"/>
          <w:szCs w:val="24"/>
          <w:highlight w:val="none"/>
          <w:u w:val="none"/>
          <w:lang w:val="en-US" w:eastAsia="zh-CN"/>
        </w:rPr>
        <w:t xml:space="preserve">管理及</w:t>
      </w:r>
      <w:r>
        <w:rPr>
          <w:rFonts w:hint="eastAsia" w:ascii="宋体" w:hAnsi="宋体" w:eastAsia="宋体" w:cs="宋体"/>
          <w:b w:val="0"/>
          <w:bCs w:val="0"/>
          <w:color w:val="000000"/>
          <w:sz w:val="24"/>
          <w:szCs w:val="24"/>
          <w:highlight w:val="none"/>
          <w:u w:val="none"/>
        </w:rPr>
        <w:t xml:space="preserve">维修养护</w:t>
      </w:r>
      <w:r>
        <w:rPr>
          <w:rFonts w:hint="eastAsia" w:ascii="宋体" w:hAnsi="宋体" w:eastAsia="宋体" w:cs="宋体"/>
          <w:b w:val="0"/>
          <w:bCs w:val="0"/>
          <w:color w:val="000000"/>
          <w:sz w:val="24"/>
          <w:szCs w:val="24"/>
          <w:highlight w:val="none"/>
          <w:u w:val="none"/>
          <w:lang w:val="en-US" w:eastAsia="zh-CN"/>
        </w:rPr>
        <w:t xml:space="preserve">实施相关制度和要求</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物业管理区域内共用设备管理与养护</w:t>
      </w:r>
      <w:r>
        <w:rPr>
          <w:rFonts w:hint="eastAsia" w:ascii="宋体" w:hAnsi="宋体" w:cs="宋体"/>
          <w:color w:val="000000"/>
          <w:sz w:val="24"/>
          <w:szCs w:val="24"/>
          <w:highlight w:val="none"/>
          <w:lang w:val="en-US" w:eastAsia="zh-CN"/>
        </w:rPr>
        <w:t xml:space="preserve">目标及策略；④各类设施设备管理方案；⑤设施设备维修养护流程及要求</w:t>
      </w:r>
      <w:r>
        <w:rPr>
          <w:rFonts w:hint="eastAsia" w:ascii="宋体" w:hAnsi="宋体" w:eastAsia="宋体" w:cs="宋体"/>
          <w:color w:val="000000"/>
          <w:sz w:val="24"/>
          <w:szCs w:val="24"/>
          <w:highlight w:val="none"/>
          <w:lang w:val="en-US"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tabs>
          <w:tab w:val="left" w:pos="1155" w:leader="none"/>
        </w:tabs>
        <w:rPr>
          <w:rFonts w:ascii="宋体" w:hAnsi="宋体" w:cs="宋体"/>
          <w:color w:val="000000"/>
          <w:sz w:val="24"/>
          <w:highlight w:val="none"/>
        </w:rPr>
      </w:pPr>
      <w:r>
        <w:rPr>
          <w:rFonts w:hint="eastAsia" w:ascii="宋体" w:hAnsi="宋体"/>
          <w:bCs/>
          <w:sz w:val="24"/>
          <w:highlight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highlight w:val="none"/>
        </w:rPr>
        <w:t xml:space="preserve">6）</w:t>
      </w:r>
      <w:r>
        <w:rPr>
          <w:rFonts w:hint="eastAsia" w:ascii="宋体" w:hAnsi="宋体" w:eastAsia="宋体" w:cs="宋体"/>
          <w:color w:val="000000"/>
          <w:sz w:val="24"/>
          <w:szCs w:val="24"/>
          <w:highlight w:val="none"/>
        </w:rPr>
        <w:t xml:space="preserve">安全生产、各类突发事件应急措施及程序方案（</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需包括但不限于：①火警应急处理；②遇雷暴及台风应急处理；③项目漏水（水浸）应急处理程序；④电梯困人应急处理程序；⑤治安及刑事案件应急处理程序；⑥突发公共卫生事件应急预案。</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w:t>
      </w:r>
      <w:r>
        <w:rPr>
          <w:rFonts w:hint="eastAsia" w:ascii="宋体" w:hAnsi="宋体"/>
          <w:bCs/>
          <w:sz w:val="24"/>
          <w:highlight w:val="none"/>
          <w:lang w:val="en-US" w:eastAsia="zh-CN"/>
        </w:rPr>
        <w:t xml:space="preserve">6</w:t>
      </w:r>
      <w:r>
        <w:rPr>
          <w:rFonts w:hint="eastAsia" w:ascii="宋体" w:hAnsi="宋体"/>
          <w:bCs/>
          <w:sz w:val="24"/>
          <w:highlight w:val="none"/>
        </w:rPr>
        <w:t xml:space="preserve">项全部方案的，得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w:t>
      </w:r>
      <w:r>
        <w:rPr>
          <w:rFonts w:hint="eastAsia" w:ascii="宋体" w:hAnsi="宋体"/>
          <w:bCs/>
          <w:sz w:val="24"/>
          <w:highlight w:val="none"/>
          <w:lang w:val="en-US" w:eastAsia="zh-CN"/>
        </w:rPr>
        <w:t xml:space="preserve">5</w:t>
      </w:r>
      <w:r>
        <w:rPr>
          <w:rFonts w:hint="eastAsia" w:ascii="宋体" w:hAnsi="宋体"/>
          <w:bCs/>
          <w:sz w:val="24"/>
          <w:highlight w:val="none"/>
        </w:rPr>
        <w:t xml:space="preserve">-</w:t>
      </w:r>
      <w:r>
        <w:rPr>
          <w:rFonts w:hint="eastAsia" w:ascii="宋体" w:hAnsi="宋体"/>
          <w:bCs/>
          <w:sz w:val="24"/>
          <w:highlight w:val="none"/>
          <w:lang w:val="en-US" w:eastAsia="zh-CN"/>
        </w:rPr>
        <w:t xml:space="preserve">6</w:t>
      </w:r>
      <w:r>
        <w:rPr>
          <w:rFonts w:hint="eastAsia" w:ascii="宋体" w:hAnsi="宋体"/>
          <w:bCs/>
          <w:sz w:val="24"/>
          <w:highlight w:val="none"/>
        </w:rPr>
        <w:t xml:space="preserve">项方案的，得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w:t>
      </w:r>
      <w:r>
        <w:rPr>
          <w:rFonts w:hint="eastAsia" w:ascii="宋体" w:hAnsi="宋体"/>
          <w:bCs/>
          <w:sz w:val="24"/>
          <w:highlight w:val="none"/>
          <w:lang w:val="en-US" w:eastAsia="zh-CN"/>
        </w:rPr>
        <w:t xml:space="preserve">3</w:t>
      </w:r>
      <w:r>
        <w:rPr>
          <w:rFonts w:hint="eastAsia" w:ascii="宋体" w:hAnsi="宋体"/>
          <w:bCs/>
          <w:sz w:val="24"/>
          <w:highlight w:val="none"/>
        </w:rPr>
        <w:t xml:space="preserve">-5项方案的，得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tabs>
          <w:tab w:val="left" w:pos="1155" w:leader="none"/>
        </w:tabs>
        <w:rPr>
          <w:rFonts w:ascii="宋体" w:hAnsi="宋体" w:cs="宋体"/>
          <w:color w:val="000000"/>
          <w:sz w:val="24"/>
          <w:highlight w:val="none"/>
        </w:rPr>
      </w:pPr>
      <w:r>
        <w:rPr>
          <w:rFonts w:hint="eastAsia" w:ascii="宋体" w:hAnsi="宋体"/>
          <w:bCs/>
          <w:sz w:val="24"/>
          <w:highlight w:val="none"/>
        </w:rPr>
        <w:t xml:space="preserve">提供方案不足2项或无方案的，不得分。</w:t>
      </w:r>
      <w:r/>
    </w:p>
    <w:p>
      <w:pPr>
        <w:ind w:firstLine="560"/>
        <w:spacing w:line="360" w:lineRule="auto"/>
        <w:tabs>
          <w:tab w:val="left" w:pos="1155" w:leader="none"/>
        </w:tabs>
        <w:rPr>
          <w:rFonts w:ascii="宋体" w:hAnsi="宋体" w:cs="宋体"/>
          <w:sz w:val="24"/>
          <w:highlight w:val="none"/>
        </w:rPr>
      </w:pPr>
      <w:r>
        <w:rPr>
          <w:rFonts w:hint="eastAsia" w:ascii="宋体" w:hAnsi="宋体" w:cs="宋体"/>
          <w:color w:val="000000"/>
          <w:sz w:val="24"/>
          <w:highlight w:val="none"/>
        </w:rPr>
        <w:t xml:space="preserve">7）</w:t>
      </w:r>
      <w:r>
        <w:rPr>
          <w:rFonts w:hint="eastAsia" w:ascii="宋体" w:hAnsi="宋体" w:cs="宋体"/>
          <w:sz w:val="24"/>
          <w:highlight w:val="none"/>
        </w:rPr>
        <w:t xml:space="preserve">特色服务</w:t>
      </w:r>
      <w:r>
        <w:rPr>
          <w:rFonts w:hint="eastAsia" w:ascii="宋体" w:hAnsi="宋体" w:cs="宋体"/>
          <w:sz w:val="24"/>
          <w:highlight w:val="none"/>
          <w:lang w:val="en-US" w:eastAsia="zh-CN"/>
        </w:rPr>
        <w:t xml:space="preserve">及</w:t>
      </w:r>
      <w:r>
        <w:rPr>
          <w:rFonts w:hint="eastAsia" w:ascii="宋体" w:hAnsi="宋体" w:cs="宋体"/>
          <w:sz w:val="24"/>
          <w:highlight w:val="none"/>
        </w:rPr>
        <w:t xml:space="preserve">针对本项目的合理化建议（</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分）：①特色服务；②增值服务；③文化建设</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节能降耗方案；</w:t>
      </w: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排烟、排污及噪音等控制方案。</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561"/>
        <w:spacing w:line="360" w:lineRule="auto"/>
        <w:tabs>
          <w:tab w:val="left" w:pos="1155" w:leader="none"/>
        </w:tabs>
        <w:rPr>
          <w:rFonts w:ascii="宋体" w:hAnsi="宋体" w:cs="宋体"/>
          <w:b/>
          <w:sz w:val="24"/>
          <w:highlight w:val="none"/>
        </w:rPr>
      </w:pPr>
      <w:r>
        <w:rPr>
          <w:rFonts w:hint="eastAsia" w:ascii="宋体" w:hAnsi="宋体"/>
          <w:bCs/>
          <w:sz w:val="24"/>
          <w:highlight w:val="none"/>
        </w:rPr>
        <w:t xml:space="preserve">提供方案不足2项或无方案的，不得分。</w:t>
      </w:r>
      <w:r/>
    </w:p>
    <w:p>
      <w:pPr>
        <w:ind w:firstLine="480"/>
        <w:spacing w:line="360" w:lineRule="auto"/>
        <w:tabs>
          <w:tab w:val="left" w:pos="945" w:leader="none"/>
          <w:tab w:val="left" w:pos="1155" w:leader="none"/>
        </w:tabs>
        <w:rPr>
          <w:rFonts w:ascii="宋体" w:hAnsi="宋体" w:cs="宋体"/>
          <w:color w:val="000000"/>
          <w:sz w:val="24"/>
          <w:highlight w:val="none"/>
        </w:rPr>
      </w:pPr>
      <w:r>
        <w:rPr>
          <w:rFonts w:ascii="宋体" w:hAnsi="宋体" w:cs="宋体"/>
          <w:color w:val="000000"/>
          <w:sz w:val="24"/>
          <w:highlight w:val="none"/>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948"/>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120614282"/>
      <w:r/>
      <w:bookmarkStart w:id="199" w:name="_Toc49090576"/>
      <w:r/>
      <w:bookmarkStart w:id="200" w:name="_Toc26554094"/>
      <w:r>
        <w:rPr>
          <w:rFonts w:hint="eastAsia" w:cs="Arial"/>
          <w:b/>
          <w:sz w:val="30"/>
          <w:szCs w:val="30"/>
        </w:rPr>
        <w:t xml:space="preserve">第一部分  投标文件内容</w:t>
      </w:r>
      <w:r/>
    </w:p>
    <w:p>
      <w:pPr>
        <w:pStyle w:val="948"/>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872"/>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48"/>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48"/>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48"/>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48"/>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48"/>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48"/>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48"/>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48"/>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48"/>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48"/>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4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11"/>
                <w:rFonts w:hint="eastAsia" w:ascii="宋体" w:hAnsi="宋体" w:cs="宋体"/>
                <w:sz w:val="24"/>
                <w:szCs w:val="24"/>
              </w:rPr>
              <w:t xml:space="preserve">。</w:t>
            </w:r>
            <w:r/>
          </w:p>
        </w:tc>
        <w:tc>
          <w:tcPr>
            <w:tcW w:w="2449" w:type="dxa"/>
            <w:vAlign w:val="center"/>
            <w:vMerge w:val="continue"/>
            <w:textDirection w:val="lrTb"/>
            <w:noWrap w:val="false"/>
          </w:tcPr>
          <w:p>
            <w:pPr>
              <w:pStyle w:val="948"/>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48"/>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4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48"/>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48"/>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4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48"/>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948"/>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948"/>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48"/>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48"/>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48"/>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48"/>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48"/>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48"/>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48"/>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48"/>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48"/>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1"/>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8"/>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48"/>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48"/>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48"/>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48"/>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48"/>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48"/>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48"/>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48"/>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8"/>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48"/>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48"/>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48"/>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48"/>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48"/>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8"/>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48"/>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48"/>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48"/>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48"/>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48"/>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2"/>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48"/>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投  标  文  件</w:t>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JSZC-320214-JZCG-G2025-0142</w:t>
      </w:r>
      <w:r>
        <w:rPr>
          <w:rFonts w:hint="eastAsia" w:ascii="黑体" w:hAnsi="华文中宋" w:eastAsia="黑体"/>
          <w:bCs/>
          <w:color w:val="auto"/>
          <w:sz w:val="30"/>
          <w:szCs w:val="30"/>
          <w:lang w:eastAsia="zh-CN"/>
        </w:rPr>
        <w:tab/>
      </w:r>
      <w:r/>
    </w:p>
    <w:p>
      <w:pPr>
        <w:ind w:left="3289" w:hanging="15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无锡市公安局新吴分局2026年交警大队、巡特警大队物业管理服务项目</w:t>
      </w:r>
      <w:r>
        <w:rPr>
          <w:rFonts w:hint="eastAsia" w:ascii="黑体" w:hAnsi="华文中宋" w:eastAsia="黑体"/>
          <w:bCs/>
          <w:color w:val="auto"/>
          <w:sz w:val="30"/>
          <w:szCs w:val="30"/>
          <w:lang w:eastAsia="zh-CN"/>
        </w:rPr>
        <w:tab/>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color w:val="auto"/>
          <w:sz w:val="28"/>
          <w:szCs w:val="28"/>
        </w:rPr>
      </w:pPr>
      <w:r>
        <w:rPr>
          <w:rFonts w:ascii="黑体" w:hAnsi="华文中宋" w:eastAsia="黑体"/>
          <w:bCs/>
          <w:color w:val="auto"/>
          <w:sz w:val="30"/>
          <w:szCs w:val="30"/>
        </w:rPr>
        <w:br w:type="page" w:clear="all"/>
      </w:r>
      <w:r>
        <w:rPr>
          <w:rFonts w:hint="eastAsia" w:ascii="宋体" w:hAnsi="宋体" w:cs="宋体"/>
          <w:b/>
          <w:color w:val="auto"/>
          <w:sz w:val="28"/>
          <w:szCs w:val="28"/>
        </w:rPr>
        <w:t xml:space="preserve">二、授权委托书（给定格式）：</w:t>
      </w:r>
      <w:r/>
    </w:p>
    <w:p>
      <w:pPr>
        <w:jc w:val="center"/>
        <w:rPr>
          <w:rFonts w:ascii="宋体" w:hAnsi="宋体"/>
          <w:color w:val="auto"/>
          <w:sz w:val="24"/>
          <w:shd w:val="clear" w:color="ffffff" w:fill="d9d9d9"/>
        </w:rPr>
        <w:outlineLvl w:val="0"/>
      </w:pPr>
      <w:r>
        <w:rPr>
          <w:rFonts w:hint="eastAsia" w:ascii="黑体" w:eastAsia="黑体"/>
          <w:bCs/>
          <w:color w:val="auto"/>
          <w:sz w:val="28"/>
          <w:szCs w:val="28"/>
        </w:rPr>
        <w:t xml:space="preserve">授权委托书</w:t>
      </w:r>
      <w:r/>
    </w:p>
    <w:p>
      <w:pPr>
        <w:pStyle w:val="946"/>
        <w:ind w:firstLine="480"/>
        <w:rPr>
          <w:rFonts w:hint="eastAsia"/>
          <w:color w:val="auto"/>
          <w:sz w:val="24"/>
          <w:szCs w:val="24"/>
        </w:rPr>
      </w:pPr>
      <w:r>
        <w:rPr>
          <w:rFonts w:hint="eastAsia"/>
          <w:color w:val="auto"/>
          <w:sz w:val="24"/>
          <w:szCs w:val="24"/>
        </w:rPr>
        <w:t xml:space="preserve">我公司（单位、联合体）针对</w:t>
      </w:r>
      <w:r>
        <w:rPr>
          <w:rFonts w:hint="eastAsia" w:ascii="宋体" w:hAnsi="宋体"/>
          <w:bCs/>
          <w:color w:val="auto"/>
          <w:sz w:val="24"/>
          <w:szCs w:val="24"/>
          <w:lang w:eastAsia="zh-CN"/>
        </w:rPr>
        <w:t xml:space="preserve">JSZC-320214-JZCG-G2025-0142</w:t>
      </w:r>
      <w:r>
        <w:rPr>
          <w:rFonts w:hint="eastAsia" w:ascii="宋体" w:hAnsi="宋体"/>
          <w:bCs/>
          <w:color w:val="auto"/>
          <w:sz w:val="24"/>
          <w:szCs w:val="24"/>
          <w:lang w:eastAsia="zh-CN"/>
        </w:rPr>
        <w:tab/>
      </w:r>
      <w:r>
        <w:rPr>
          <w:rFonts w:hint="eastAsia" w:ascii="宋体" w:hAnsi="宋体"/>
          <w:bCs/>
          <w:color w:val="auto"/>
          <w:sz w:val="24"/>
          <w:szCs w:val="24"/>
        </w:rPr>
        <w:t xml:space="preserve">项目，兹授权：</w:t>
      </w:r>
      <w:r/>
    </w:p>
    <w:p>
      <w:pPr>
        <w:pStyle w:val="946"/>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946"/>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946"/>
        <w:ind w:firstLine="480"/>
        <w:rPr>
          <w:rFonts w:hint="eastAsia"/>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946"/>
        <w:ind w:firstLine="480"/>
        <w:rPr>
          <w:rFonts w:hint="eastAsia"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946"/>
        <w:ind w:firstLine="480"/>
        <w:rPr>
          <w:rFonts w:hint="eastAsia"/>
          <w:color w:val="auto"/>
          <w:sz w:val="24"/>
          <w:szCs w:val="24"/>
        </w:rPr>
      </w:pPr>
      <w:r>
        <w:rPr>
          <w:rFonts w:hint="eastAsia"/>
          <w:color w:val="auto"/>
          <w:sz w:val="24"/>
          <w:szCs w:val="24"/>
        </w:rPr>
        <w:t xml:space="preserve">特此授权委托。</w:t>
      </w:r>
      <w:r/>
    </w:p>
    <w:p>
      <w:pPr>
        <w:pStyle w:val="946"/>
        <w:ind w:firstLine="0"/>
        <w:rPr>
          <w:rFonts w:hint="eastAsia"/>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946"/>
        <w:ind w:firstLine="0"/>
        <w:rPr>
          <w:rFonts w:hint="eastAsia"/>
          <w:color w:val="auto"/>
          <w:sz w:val="24"/>
          <w:szCs w:val="24"/>
        </w:rPr>
      </w:pPr>
      <w:r>
        <w:rPr>
          <w:rFonts w:hint="eastAsia"/>
          <w:color w:val="auto"/>
          <w:sz w:val="24"/>
          <w:szCs w:val="24"/>
        </w:rPr>
        <w:t xml:space="preserve">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r/>
    </w:p>
    <w:p>
      <w:pPr>
        <w:pStyle w:val="946"/>
        <w:ind w:firstLine="0"/>
        <w:rPr>
          <w:rFonts w:hint="eastAsia"/>
          <w:color w:val="auto"/>
          <w:sz w:val="24"/>
          <w:szCs w:val="24"/>
        </w:rPr>
      </w:pPr>
      <w:r>
        <w:rPr>
          <w:rFonts w:hint="eastAsia" w:ascii="宋体" w:hAnsi="宋体" w:cs="宋体"/>
          <w:b/>
          <w:color w:val="auto"/>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46"/>
        <w:ind w:firstLine="0"/>
        <w:rPr>
          <w:rFonts w:hint="eastAsia"/>
          <w:color w:val="auto"/>
          <w:sz w:val="21"/>
          <w:szCs w:val="21"/>
        </w:rPr>
      </w:pPr>
      <w:r>
        <w:rPr>
          <w:rFonts w:hint="eastAsia"/>
          <w:color w:val="auto"/>
          <w:sz w:val="21"/>
          <w:szCs w:val="21"/>
        </w:rPr>
      </w:r>
      <w:r/>
    </w:p>
    <w:p>
      <w:pPr>
        <w:pStyle w:val="946"/>
        <w:ind w:firstLine="0"/>
        <w:spacing w:line="360" w:lineRule="auto"/>
        <w:rPr>
          <w:rFonts w:hint="eastAsia"/>
          <w:color w:val="auto"/>
          <w:sz w:val="21"/>
          <w:szCs w:val="21"/>
        </w:rPr>
      </w:pPr>
      <w:r>
        <w:rPr>
          <w:rFonts w:hint="eastAsia"/>
          <w:color w:val="auto"/>
          <w:sz w:val="21"/>
          <w:szCs w:val="21"/>
        </w:rPr>
        <w:t xml:space="preserve">说明：</w:t>
      </w:r>
      <w:r/>
    </w:p>
    <w:p>
      <w:pPr>
        <w:pStyle w:val="946"/>
        <w:numPr>
          <w:ilvl w:val="0"/>
          <w:numId w:val="13"/>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46"/>
        <w:numPr>
          <w:ilvl w:val="0"/>
          <w:numId w:val="13"/>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46"/>
        <w:numPr>
          <w:ilvl w:val="0"/>
          <w:numId w:val="13"/>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46"/>
        <w:numPr>
          <w:ilvl w:val="0"/>
          <w:numId w:val="13"/>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46"/>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auto"/>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JSZC-320214-JZCG-G2025-0142</w:t>
      </w:r>
      <w:r>
        <w:rPr>
          <w:rFonts w:hint="eastAsia" w:ascii="宋体" w:hAnsi="宋体"/>
          <w:bCs/>
          <w:color w:val="auto"/>
          <w:sz w:val="24"/>
          <w:szCs w:val="24"/>
          <w:lang w:eastAsia="zh-CN"/>
        </w:rPr>
        <w:tab/>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rPr>
      </w:pPr>
      <w:r>
        <w:rPr>
          <w:rFonts w:hint="eastAsia" w:ascii="宋体" w:hAnsi="宋体"/>
          <w:bCs/>
          <w:color w:val="auto"/>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rPr>
        <w:t xml:space="preserve">投标人名称（盖章）：</w:t>
      </w:r>
      <w:r/>
    </w:p>
    <w:p>
      <w:pPr>
        <w:spacing w:line="440" w:lineRule="exact"/>
        <w:rPr>
          <w:rFonts w:hint="eastAsia" w:ascii="宋体" w:hAnsi="宋体" w:cs="宋体"/>
          <w:b/>
          <w:color w:val="auto"/>
          <w:sz w:val="28"/>
          <w:szCs w:val="28"/>
        </w:rPr>
      </w:pPr>
      <w:r>
        <w:rPr>
          <w:rFonts w:ascii="宋体"/>
          <w:bCs/>
          <w:color w:val="auto"/>
          <w:sz w:val="24"/>
          <w:szCs w:val="24"/>
        </w:rPr>
        <w:br w:type="page" w:clear="all"/>
      </w:r>
      <w:r>
        <w:rPr>
          <w:rFonts w:hint="eastAsia" w:ascii="宋体" w:hAnsi="宋体" w:cs="宋体"/>
          <w:b/>
          <w:color w:val="auto"/>
          <w:sz w:val="28"/>
          <w:szCs w:val="28"/>
        </w:rPr>
        <w:t xml:space="preserve">四、中小企业声明函（给定格式）：</w:t>
      </w:r>
      <w:r/>
    </w:p>
    <w:p>
      <w:pPr>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 </w:t>
      </w:r>
      <w:r>
        <w:rPr>
          <w:rFonts w:ascii="宋体" w:hAnsi="宋体"/>
          <w:bCs/>
          <w:color w:val="auto"/>
          <w:sz w:val="24"/>
          <w:szCs w:val="24"/>
          <w:u w:val="single"/>
        </w:rPr>
        <w:t xml:space="preserve">（联合体）</w:t>
      </w:r>
      <w:r>
        <w:rPr>
          <w:rFonts w:ascii="宋体" w:hAnsi="宋体"/>
          <w:bCs/>
          <w:color w:val="auto"/>
          <w:sz w:val="24"/>
          <w:szCs w:val="24"/>
        </w:rPr>
        <w:t xml:space="preserve">参加</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ascii="宋体" w:hAnsi="宋体"/>
          <w:bCs/>
          <w:color w:val="auto"/>
          <w:sz w:val="24"/>
          <w:szCs w:val="24"/>
          <w:u w:val="single"/>
        </w:rPr>
        <w:t xml:space="preserve">（项目名称）</w:t>
      </w:r>
      <w:r>
        <w:rPr>
          <w:rFonts w:ascii="宋体" w:hAnsi="宋体"/>
          <w:bCs/>
          <w:color w:val="auto"/>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rPr>
        <w:t xml:space="preserve">1.</w:t>
      </w:r>
      <w:r>
        <w:rPr>
          <w:rFonts w:ascii="宋体" w:hAnsi="宋体"/>
          <w:bCs/>
          <w:color w:val="auto"/>
          <w:sz w:val="24"/>
          <w:szCs w:val="24"/>
          <w:u w:val="single"/>
        </w:rPr>
        <w:t xml:space="preserve"> </w:t>
      </w:r>
      <w:r>
        <w:rPr>
          <w:rFonts w:hint="eastAsia" w:ascii="宋体" w:hAnsi="宋体"/>
          <w:bCs/>
          <w:color w:val="auto"/>
          <w:sz w:val="24"/>
          <w:szCs w:val="24"/>
          <w:u w:val="single"/>
        </w:rPr>
        <w:t xml:space="preserve">物业管理服务</w:t>
      </w:r>
      <w:r>
        <w:rPr>
          <w:rFonts w:hint="eastAsia" w:ascii="宋体" w:hAnsi="宋体"/>
          <w:bCs/>
          <w:color w:val="auto"/>
          <w:sz w:val="24"/>
          <w:szCs w:val="24"/>
          <w:highlight w:val="none"/>
          <w:u w:val="single"/>
        </w:rPr>
        <w:t xml:space="preserve">（不含电梯系统维保</w:t>
      </w:r>
      <w:r>
        <w:rPr>
          <w:rFonts w:hint="eastAsia" w:ascii="宋体" w:hAnsi="宋体"/>
          <w:bCs/>
          <w:color w:val="auto"/>
          <w:sz w:val="24"/>
          <w:szCs w:val="24"/>
          <w:highlight w:val="none"/>
          <w:u w:val="single"/>
          <w:lang w:eastAsia="zh-CN"/>
        </w:rPr>
        <w:t xml:space="preserve">、消防系统维保</w:t>
      </w:r>
      <w:r>
        <w:rPr>
          <w:rFonts w:hint="eastAsia" w:ascii="宋体" w:hAnsi="宋体"/>
          <w:bCs/>
          <w:color w:val="auto"/>
          <w:sz w:val="24"/>
          <w:szCs w:val="24"/>
          <w:highlight w:val="none"/>
          <w:u w:val="single"/>
        </w:rPr>
        <w:t xml:space="preserve">）</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电梯系统维保</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sz w:val="24"/>
          <w:szCs w:val="24"/>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消防系统维保</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w:t>
      </w:r>
      <w:r>
        <w:rPr>
          <w:rFonts w:ascii="宋体" w:hAnsi="宋体"/>
          <w:bCs/>
          <w:sz w:val="24"/>
          <w:szCs w:val="24"/>
          <w:u w:val="single"/>
        </w:rPr>
        <w:t xml:space="preserve">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hint="default" w:ascii="宋体" w:hAnsi="宋体" w:eastAsia="宋体"/>
          <w:bCs/>
          <w:sz w:val="24"/>
          <w:szCs w:val="24"/>
          <w:lang w:val="en-US" w:eastAsia="zh-CN"/>
        </w:rPr>
      </w:pPr>
      <w:r>
        <w:rPr>
          <w:rFonts w:hint="default" w:ascii="宋体" w:hAnsi="宋体" w:eastAsia="宋体"/>
          <w:bCs/>
          <w:sz w:val="24"/>
          <w:szCs w:val="24"/>
          <w:lang w:val="en-US" w:eastAsia="zh-CN"/>
        </w:rPr>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“企业名称”应填报为提供该项服务的承建（承接）商，“企业名称（盖章）”处须盖有相应承建（承接）商企业公章</w:t>
      </w:r>
      <w:r>
        <w:rPr>
          <w:rFonts w:hint="eastAsia"/>
          <w:b/>
          <w:color w:val="ff0000"/>
          <w:highlight w:val="none"/>
          <w:u w:val="single"/>
        </w:rPr>
        <w:t xml:space="preserve">（即电梯系统维保</w:t>
      </w:r>
      <w:r>
        <w:rPr>
          <w:rFonts w:hint="eastAsia"/>
          <w:b/>
          <w:color w:val="ff0000"/>
          <w:highlight w:val="none"/>
          <w:u w:val="single"/>
          <w:lang w:val="en-US" w:eastAsia="zh-CN"/>
        </w:rPr>
        <w:t xml:space="preserve">和</w:t>
      </w:r>
      <w:r>
        <w:rPr>
          <w:rFonts w:hint="eastAsia"/>
          <w:b/>
          <w:color w:val="ff0000"/>
          <w:highlight w:val="none"/>
          <w:u w:val="single"/>
        </w:rPr>
        <w:t xml:space="preserve">消防系统维保如中标后由分包供应商承建（承接）的，则“企业名称（盖章）”处还须盖有该分包供应商单位公章）。</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auto"/>
          <w:sz w:val="24"/>
          <w:szCs w:val="24"/>
          <w:lang w:eastAsia="zh-CN"/>
        </w:rPr>
        <w:t xml:space="preserve">JSZC-320214-JZCG-G2025-0142</w:t>
      </w:r>
      <w:r>
        <w:rPr>
          <w:rFonts w:hint="eastAsia" w:ascii="宋体" w:hAnsi="宋体"/>
          <w:bCs/>
          <w:color w:val="auto"/>
          <w:sz w:val="24"/>
          <w:szCs w:val="24"/>
        </w:rPr>
        <w:t xml:space="preserve">招</w:t>
      </w:r>
      <w:r>
        <w:rPr>
          <w:rFonts w:hint="eastAsia" w:ascii="宋体" w:hAnsi="宋体"/>
          <w:bCs/>
          <w:color w:val="000000"/>
          <w:sz w:val="24"/>
          <w:szCs w:val="24"/>
        </w:rPr>
        <w:t xml:space="preserve">标文件，经仔细阅读和研究，我方决定参加此项目的投标。</w:t>
      </w:r>
      <w:r/>
    </w:p>
    <w:p>
      <w:pPr>
        <w:numPr>
          <w:ilvl w:val="0"/>
          <w:numId w:val="14"/>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4"/>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09"/>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ind w:firstLine="3720"/>
        <w:spacing w:line="480" w:lineRule="auto"/>
        <w:rPr>
          <w:rFonts w:ascii="宋体" w:hAnsi="宋体"/>
          <w:bCs/>
          <w:color w:val="000000"/>
          <w:sz w:val="24"/>
          <w:szCs w:val="24"/>
        </w:rPr>
      </w:pPr>
      <w:r>
        <w:rPr>
          <w:rFonts w:hint="eastAsia" w:ascii="宋体" w:hAnsi="宋体"/>
          <w:bCs/>
          <w:color w:val="000000"/>
          <w:sz w:val="24"/>
          <w:szCs w:val="24"/>
        </w:rPr>
        <w:br w:type="page" w:clear="all"/>
      </w:r>
      <w:r/>
    </w:p>
    <w:p>
      <w:pPr>
        <w:rPr>
          <w:rFonts w:hint="eastAsia"/>
          <w:b/>
          <w:color w:val="auto"/>
          <w:sz w:val="28"/>
          <w:szCs w:val="28"/>
          <w:highlight w:val="none"/>
        </w:rPr>
        <w:outlineLvl w:val="0"/>
      </w:pP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JSZC-320214-JZCG-G2025-0142</w:t>
      </w:r>
      <w:r>
        <w:rPr>
          <w:rFonts w:hint="eastAsia" w:ascii="宋体" w:hAnsi="宋体"/>
          <w:bCs/>
          <w:color w:val="auto"/>
          <w:sz w:val="24"/>
          <w:szCs w:val="24"/>
          <w:highlight w:val="none"/>
          <w:lang w:eastAsia="zh-CN"/>
        </w:rPr>
        <w:tab/>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65"/>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96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JSZC-320214-JZCG-G2025-0142</w:t>
      </w:r>
      <w:r>
        <w:rPr>
          <w:rFonts w:hint="eastAsia" w:ascii="黑体" w:eastAsia="黑体"/>
          <w:bCs/>
          <w:color w:val="auto"/>
          <w:sz w:val="24"/>
          <w:szCs w:val="24"/>
          <w:highlight w:val="none"/>
          <w:lang w:eastAsia="zh-CN"/>
        </w:rPr>
        <w:tab/>
      </w:r>
      <w:r/>
    </w:p>
    <w:tbl>
      <w:tblPr>
        <w:tblStyle w:val="872"/>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974"/>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无锡市公安局新吴分局2026年交警大队、巡特警大队物业管理服务项目</w:t>
            </w:r>
            <w:r>
              <w:rPr>
                <w:rFonts w:hint="eastAsia" w:hAnsi="宋体"/>
                <w:bCs/>
                <w:color w:val="auto"/>
                <w:szCs w:val="24"/>
                <w:highlight w:val="none"/>
                <w:lang w:eastAsia="zh-CN"/>
              </w:rPr>
              <w:tab/>
            </w:r>
            <w:r/>
          </w:p>
        </w:tc>
        <w:tc>
          <w:tcPr>
            <w:tcW w:w="3188" w:type="dxa"/>
            <w:vAlign w:val="center"/>
            <w:textDirection w:val="lrTb"/>
            <w:noWrap w:val="false"/>
          </w:tcPr>
          <w:p>
            <w:pPr>
              <w:pStyle w:val="974"/>
              <w:jc w:val="center"/>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u w:val="none"/>
              </w:rPr>
              <w:t xml:space="preserve">：</w:t>
            </w:r>
            <w:r>
              <w:rPr>
                <w:rFonts w:ascii="宋体"/>
                <w:bCs/>
                <w:color w:val="auto"/>
                <w:sz w:val="24"/>
                <w:szCs w:val="24"/>
                <w:highlight w:val="none"/>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bookmarkEnd w:id="198"/>
      <w:r/>
      <w:bookmarkEnd w:id="199"/>
      <w:r/>
      <w:bookmarkEnd w:id="200"/>
      <w:r/>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JSZC-320214-JZCG-G2025-0142</w:t>
      </w:r>
      <w:r>
        <w:rPr>
          <w:rFonts w:hint="eastAsia" w:ascii="黑体" w:eastAsia="黑体"/>
          <w:bCs/>
          <w:color w:val="auto"/>
          <w:sz w:val="24"/>
          <w:szCs w:val="24"/>
          <w:highlight w:val="none"/>
          <w:lang w:eastAsia="zh-CN"/>
        </w:rPr>
        <w:tab/>
      </w:r>
      <w:r/>
    </w:p>
    <w:tbl>
      <w:tblPr>
        <w:tblStyle w:val="872"/>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序号</w:t>
            </w:r>
            <w:r/>
          </w:p>
        </w:tc>
        <w:tc>
          <w:tcPr>
            <w:tcW w:w="357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项目名称</w:t>
            </w:r>
            <w:r/>
          </w:p>
        </w:tc>
        <w:tc>
          <w:tcPr>
            <w:tcW w:w="146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（元/月）</w:t>
            </w:r>
            <w:r/>
          </w:p>
        </w:tc>
        <w:tc>
          <w:tcPr>
            <w:tcW w:w="1418"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（元/年）</w:t>
            </w:r>
            <w:r/>
          </w:p>
        </w:tc>
        <w:tc>
          <w:tcPr>
            <w:tcW w:w="184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行政办公费用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办公用品、耗材费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交通费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通讯费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培训费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（5）</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员工餐费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（6）</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标识标牌等费用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 </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（7）</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其他费用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b/>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b/>
                <w:color w:val="auto"/>
                <w:highlight w:val="none"/>
              </w:rPr>
              <w:t xml:space="preserve">服装费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4</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卫生清洁费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保洁工具</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bCs/>
                <w:color w:val="auto"/>
                <w:highlight w:val="none"/>
              </w:rPr>
              <w:t xml:space="preserve">卫生保洁耗材</w:t>
            </w:r>
            <w:r>
              <w:rPr>
                <w:rFonts w:hint="eastAsia" w:ascii="宋体" w:hAnsi="宋体"/>
                <w:color w:val="auto"/>
                <w:highlight w:val="none"/>
              </w:rPr>
              <w:t xml:space="preserve">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消杀防疫等费用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其他费用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5</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安保器械装备费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6</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餐饮服务相关费用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7</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维修维保费用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参照表（4）</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8</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合理利润</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9</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税金</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10</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其他支出（按需求自行列举）</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合计：</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spacing w:line="400" w:lineRule="exact"/>
        <w:rPr>
          <w:rFonts w:hint="eastAsia" w:ascii="黑体" w:eastAsia="黑体"/>
          <w:bCs/>
          <w:color w:val="auto"/>
          <w:sz w:val="32"/>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2、上述报价表由投标单位参照，不限于此，可根据采购需求自行添加条目进行投报。</w:t>
      </w:r>
      <w:r/>
    </w:p>
    <w:p>
      <w:pPr>
        <w:ind w:firstLine="420"/>
        <w:rPr>
          <w:rFonts w:ascii="宋体" w:hAnsi="Calibri"/>
          <w:bCs/>
          <w:color w:val="auto"/>
          <w:highlight w:val="none"/>
        </w:rPr>
        <w:outlineLvl w:val="0"/>
      </w:pPr>
      <w:r>
        <w:rPr>
          <w:rFonts w:hint="eastAsia" w:ascii="宋体" w:hAnsi="宋体"/>
          <w:bCs/>
          <w:color w:val="auto"/>
          <w:highlight w:val="none"/>
        </w:rPr>
        <w:t xml:space="preserve">3、</w:t>
      </w:r>
      <w:r>
        <w:rPr>
          <w:rFonts w:hint="eastAsia" w:ascii="宋体" w:hAnsi="Calibri"/>
          <w:bCs/>
          <w:color w:val="auto"/>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auto"/>
          <w:highlight w:val="none"/>
          <w:lang w:eastAsia="zh-CN"/>
        </w:rPr>
        <w:t xml:space="preserve">无锡市公共资源交易中心新吴分中心</w:t>
      </w:r>
      <w:r>
        <w:rPr>
          <w:rFonts w:hint="eastAsia" w:ascii="宋体" w:hAnsi="Calibri"/>
          <w:bCs/>
          <w:color w:val="auto"/>
          <w:highlight w:val="none"/>
        </w:rPr>
        <w:t xml:space="preserve">有权将相关内容进行公示；</w:t>
      </w:r>
      <w:r/>
    </w:p>
    <w:p>
      <w:pPr>
        <w:ind w:firstLine="420"/>
        <w:rPr>
          <w:rFonts w:hint="eastAsia" w:ascii="宋体" w:hAnsi="宋体"/>
          <w:b/>
          <w:bCs/>
          <w:color w:val="auto"/>
          <w:sz w:val="24"/>
          <w:szCs w:val="24"/>
          <w:highlight w:val="none"/>
        </w:rPr>
        <w:outlineLvl w:val="0"/>
      </w:pPr>
      <w:r>
        <w:rPr>
          <w:rFonts w:ascii="宋体" w:hAnsi="Calibri"/>
          <w:bCs/>
          <w:color w:val="auto"/>
          <w:highlight w:val="none"/>
        </w:rPr>
        <w:br w:type="page" w:clear="all"/>
      </w:r>
      <w:r>
        <w:rPr>
          <w:rFonts w:hint="eastAsia" w:ascii="宋体" w:hAnsi="宋体"/>
          <w:b/>
          <w:bCs/>
          <w:color w:val="auto"/>
          <w:sz w:val="24"/>
          <w:szCs w:val="24"/>
          <w:highlight w:val="none"/>
        </w:rPr>
        <w:t xml:space="preserve">表（1）：员工工资福利及法定计提费用明细表</w:t>
      </w:r>
      <w:r/>
    </w:p>
    <w:tbl>
      <w:tblPr>
        <w:tblStyle w:val="872"/>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1985"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项目名称</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人数配置</w:t>
            </w:r>
            <w:r/>
          </w:p>
        </w:tc>
        <w:tc>
          <w:tcPr>
            <w:tcW w:w="141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人员费用标准</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184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备注</w:t>
            </w:r>
            <w:r/>
          </w:p>
        </w:tc>
      </w:tr>
      <w:tr>
        <w:trPr>
          <w:jc w:val="center"/>
        </w:trPr>
        <w:tc>
          <w:tcPr>
            <w:tcW w:w="68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1</w:t>
            </w:r>
            <w:r/>
          </w:p>
        </w:tc>
        <w:tc>
          <w:tcPr>
            <w:tcW w:w="1985"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员工工资及福利</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（1）</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项目经理</w:t>
            </w:r>
            <w:r/>
          </w:p>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（项目负责人）</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（2）</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XX人员</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t xml:space="preserve">自行添行明确</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（3）</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法定节假日加班工资</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color w:val="auto"/>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（4）</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员工人身意外保险费</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2</w:t>
            </w:r>
            <w:r/>
          </w:p>
        </w:tc>
        <w:tc>
          <w:tcPr>
            <w:tcW w:w="1985"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法定计提费用</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养老保险</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（2）</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医疗统筹</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（3）</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失业</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（4）</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工伤</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（5）</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生育</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（6）</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gridSpan w:val="2"/>
            <w:tcW w:w="266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bl>
    <w:p>
      <w:pPr>
        <w:rPr>
          <w:rFonts w:hint="eastAsia" w:ascii="宋体" w:hAnsi="宋体"/>
          <w:bCs/>
          <w:color w:val="auto"/>
          <w:highlight w:val="none"/>
        </w:rPr>
      </w:pPr>
      <w:r>
        <w:rPr>
          <w:rFonts w:hint="eastAsia" w:ascii="宋体" w:hAnsi="宋体"/>
          <w:bCs/>
          <w:color w:val="auto"/>
          <w:highlight w:val="none"/>
        </w:rPr>
        <w:t xml:space="preserve">注：1、以上人员费用须包括工资、社保等内容，须符合国家、省、市相关政策规定；本项目不允许配置按国家规定可不缴纳社保的人员，投标人中标后按采购文件要求为本项目配备的人员均须按国家规定缴纳社保，上表“法定计提费用”中的费用均须按人员配置总数计算，否则投标文件无效。</w:t>
      </w:r>
      <w:r/>
    </w:p>
    <w:p>
      <w:pPr>
        <w:ind w:firstLine="405"/>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2、上述报价表由投标单位参照，不限于此，可根据采购需求自行添加条目进行投报。</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表（2）：投入本项目的工具设备物资明细表</w:t>
      </w:r>
      <w:r/>
    </w:p>
    <w:tbl>
      <w:tblPr>
        <w:tblStyle w:val="87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992"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物品名称</w:t>
            </w:r>
            <w:r/>
          </w:p>
        </w:tc>
        <w:tc>
          <w:tcPr>
            <w:tcW w:w="709"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品牌</w:t>
            </w:r>
            <w:r/>
          </w:p>
          <w:p>
            <w:pPr>
              <w:rPr>
                <w:rFonts w:hint="eastAsia" w:ascii="宋体" w:hAnsi="宋体"/>
                <w:b/>
                <w:color w:val="auto"/>
                <w:sz w:val="18"/>
                <w:szCs w:val="18"/>
                <w:highlight w:val="none"/>
              </w:rPr>
            </w:pPr>
            <w:r>
              <w:rPr>
                <w:rFonts w:hint="eastAsia" w:ascii="宋体" w:hAnsi="宋体"/>
                <w:b/>
                <w:color w:val="auto"/>
                <w:sz w:val="18"/>
                <w:szCs w:val="18"/>
                <w:highlight w:val="none"/>
              </w:rPr>
              <w:t xml:space="preserve">型号</w:t>
            </w:r>
            <w:r/>
          </w:p>
        </w:tc>
        <w:tc>
          <w:tcPr>
            <w:tcW w:w="709"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数量</w:t>
            </w:r>
            <w:r/>
          </w:p>
        </w:tc>
        <w:tc>
          <w:tcPr>
            <w:tcW w:w="850"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单位</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127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27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1134"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87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872"/>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JSZC-320214-JZCG-G2025-0142</w:t>
      </w:r>
      <w:r>
        <w:rPr>
          <w:rFonts w:hint="eastAsia" w:ascii="黑体" w:eastAsia="黑体"/>
          <w:bCs/>
          <w:color w:val="auto"/>
          <w:sz w:val="24"/>
          <w:szCs w:val="24"/>
          <w:highlight w:val="none"/>
          <w:lang w:eastAsia="zh-CN"/>
        </w:rPr>
        <w:tab/>
      </w:r>
      <w:r/>
    </w:p>
    <w:tbl>
      <w:tblPr>
        <w:tblStyle w:val="872"/>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bookmarkEnd w:id="189"/>
      <w:r/>
      <w:bookmarkEnd w:id="190"/>
      <w:r/>
      <w:bookmarkEnd w:id="202"/>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rPr>
          <w:rFonts w:hint="eastAsia"/>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JSZC-320214-JZCG-G2025-0142</w:t>
      </w:r>
      <w:r>
        <w:rPr>
          <w:rFonts w:hint="eastAsia" w:ascii="黑体" w:eastAsia="黑体"/>
          <w:bCs/>
          <w:color w:val="auto"/>
          <w:sz w:val="24"/>
          <w:szCs w:val="24"/>
          <w:highlight w:val="none"/>
          <w:lang w:eastAsia="zh-CN"/>
        </w:rPr>
        <w:tab/>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人员经验描述</w:t>
            </w:r>
            <w:r/>
          </w:p>
          <w:p>
            <w:pPr>
              <w:jc w:val="center"/>
              <w:rPr>
                <w:rFonts w:hint="eastAsia"/>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w:t>
      </w:r>
      <w:r>
        <w:rPr>
          <w:rFonts w:hint="eastAsia" w:ascii="宋体" w:hAnsi="宋体"/>
          <w:bCs/>
          <w:color w:val="auto"/>
          <w:highlight w:val="none"/>
          <w:lang w:val="en-US" w:eastAsia="zh-CN"/>
        </w:rPr>
        <w:t xml:space="preserve">扫描</w:t>
      </w:r>
      <w:r>
        <w:rPr>
          <w:rFonts w:hint="eastAsia" w:ascii="宋体" w:hAnsi="宋体"/>
          <w:bCs/>
          <w:color w:val="auto"/>
          <w:highlight w:val="none"/>
        </w:rPr>
        <w:t xml:space="preserve">件；若上表中所填报人员有属于“按国家规定可不缴纳社保的人员”的，则该类人员须提供相关证明材料</w:t>
      </w:r>
      <w:r>
        <w:rPr>
          <w:rFonts w:hint="eastAsia" w:ascii="宋体" w:hAnsi="宋体"/>
          <w:bCs/>
          <w:color w:val="auto"/>
          <w:highlight w:val="none"/>
          <w:lang w:val="en-US" w:eastAsia="zh-CN"/>
        </w:rPr>
        <w:t xml:space="preserve">扫描</w:t>
      </w:r>
      <w:r>
        <w:rPr>
          <w:rFonts w:hint="eastAsia" w:ascii="宋体" w:hAnsi="宋体"/>
          <w:bCs/>
          <w:color w:val="auto"/>
          <w:highlight w:val="none"/>
        </w:rPr>
        <w:t xml:space="preserve">件。</w:t>
      </w:r>
      <w:r/>
    </w:p>
    <w:p>
      <w:pPr>
        <w:rPr>
          <w:rFonts w:hint="eastAsia" w:ascii="宋体" w:hAnsi="宋体"/>
          <w:bCs/>
          <w:color w:val="auto"/>
          <w:highlight w:val="none"/>
        </w:rPr>
      </w:pPr>
      <w:r>
        <w:rPr>
          <w:rFonts w:hint="eastAsia" w:ascii="宋体" w:hAnsi="宋体"/>
          <w:bCs/>
          <w:color w:val="auto"/>
          <w:highlight w:val="none"/>
        </w:rPr>
        <w:t xml:space="preserve">3.上表内容须按评分标准中的相关要求提供相应证明材料。</w:t>
      </w:r>
      <w:r/>
    </w:p>
    <w:p>
      <w:pPr>
        <w:rPr>
          <w:rFonts w:hint="eastAsia" w:ascii="宋体" w:hAnsi="宋体"/>
          <w:bCs/>
          <w:color w:val="auto"/>
          <w:highlight w:val="none"/>
        </w:rPr>
      </w:pPr>
      <w:r>
        <w:rPr>
          <w:rFonts w:hint="eastAsia" w:ascii="宋体" w:hAnsi="宋体"/>
          <w:bCs/>
          <w:color w:val="auto"/>
          <w:highlight w:val="none"/>
        </w:rPr>
        <w:t xml:space="preserve">4.证明材料均请附在本表之后。</w:t>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07"/>
        <w:rFonts w:ascii="宋体" w:hAnsi="宋体"/>
      </w:rPr>
      <w:framePr w:wrap="around" w:vAnchor="text" w:hAnchor="margin" w:xAlign="center" w:y="1"/>
    </w:pPr>
    <w:r>
      <w:rPr>
        <w:rFonts w:ascii="宋体" w:hAnsi="宋体"/>
      </w:rPr>
      <w:fldChar w:fldCharType="begin"/>
    </w:r>
    <w:r>
      <w:rPr>
        <w:rStyle w:val="907"/>
        <w:rFonts w:ascii="宋体" w:hAnsi="宋体"/>
      </w:rPr>
      <w:instrText xml:space="preserve">PAGE  </w:instrText>
    </w:r>
    <w:r>
      <w:rPr>
        <w:rFonts w:ascii="宋体" w:hAnsi="宋体"/>
      </w:rPr>
      <w:fldChar w:fldCharType="separate"/>
    </w:r>
    <w:r>
      <w:rPr>
        <w:rStyle w:val="907"/>
        <w:rFonts w:ascii="宋体" w:hAnsi="宋体"/>
      </w:rPr>
      <w:t xml:space="preserve">１５</w:t>
    </w:r>
    <w:r>
      <w:rPr>
        <w:rFonts w:ascii="宋体" w:hAnsi="宋体"/>
      </w:rPr>
      <w:fldChar w:fldCharType="end"/>
    </w:r>
    <w:r/>
  </w:p>
  <w:p>
    <w:pPr>
      <w:pStyle w:val="890"/>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07"/>
      </w:rPr>
      <w:framePr w:wrap="around" w:vAnchor="text" w:hAnchor="margin" w:xAlign="center" w:y="1"/>
    </w:pPr>
    <w:r>
      <w:fldChar w:fldCharType="begin"/>
    </w:r>
    <w:r>
      <w:rPr>
        <w:rStyle w:val="907"/>
      </w:rPr>
      <w:instrText xml:space="preserve">PAGE  </w:instrText>
    </w:r>
    <w:r>
      <w:fldChar w:fldCharType="separate"/>
    </w:r>
    <w:r>
      <w:rPr>
        <w:rStyle w:val="907"/>
      </w:rPr>
      <w:t xml:space="preserve">1</w:t>
    </w:r>
    <w:r>
      <w:fldChar w:fldCharType="end"/>
    </w:r>
    <w:r/>
  </w:p>
  <w:p>
    <w:pPr>
      <w:pStyle w:val="8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7">
    <w:multiLevelType w:val="hybridMultilevel"/>
    <w:lvl w:ilvl="0">
      <w:start w:val="1"/>
      <w:numFmt w:val="decimal"/>
      <w:pStyle w:val="95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7"/>
      <w:isLgl w:val="false"/>
      <w:suff w:val="nothing"/>
      <w:lvlText w:val=""/>
      <w:lvlJc w:val="left"/>
      <w:pPr>
        <w:ind w:left="0" w:firstLine="0"/>
      </w:pPr>
      <w:rPr>
        <w:rFonts w:hint="eastAsia"/>
      </w:rPr>
    </w:lvl>
    <w:lvl w:ilvl="6">
      <w:start w:val="1"/>
      <w:numFmt w:val="none"/>
      <w:pStyle w:val="868"/>
      <w:isLgl w:val="false"/>
      <w:suff w:val="nothing"/>
      <w:lvlText w:val=""/>
      <w:lvlJc w:val="left"/>
      <w:pPr>
        <w:ind w:left="0" w:firstLine="0"/>
      </w:pPr>
      <w:rPr>
        <w:rFonts w:hint="eastAsia"/>
      </w:rPr>
    </w:lvl>
    <w:lvl w:ilvl="7">
      <w:start w:val="1"/>
      <w:numFmt w:val="none"/>
      <w:pStyle w:val="869"/>
      <w:isLgl w:val="false"/>
      <w:suff w:val="nothing"/>
      <w:lvlText w:val=""/>
      <w:lvlJc w:val="left"/>
      <w:pPr>
        <w:ind w:left="0" w:firstLine="0"/>
      </w:pPr>
      <w:rPr>
        <w:rFonts w:hint="eastAsia"/>
      </w:rPr>
    </w:lvl>
    <w:lvl w:ilvl="8">
      <w:start w:val="1"/>
      <w:numFmt w:val="none"/>
      <w:pStyle w:val="870"/>
      <w:isLgl w:val="false"/>
      <w:suff w:val="nothing"/>
      <w:lvlText w:val=""/>
      <w:lvlJc w:val="left"/>
      <w:pPr>
        <w:ind w:left="0" w:firstLine="0"/>
      </w:pPr>
      <w:rPr>
        <w:rFonts w:hint="eastAsia"/>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5"/>
  </w:num>
  <w:num w:numId="3">
    <w:abstractNumId w:val="7"/>
  </w:num>
  <w:num w:numId="4">
    <w:abstractNumId w:val="13"/>
  </w:num>
  <w:num w:numId="5">
    <w:abstractNumId w:val="4"/>
  </w:num>
  <w:num w:numId="6">
    <w:abstractNumId w:val="2"/>
  </w:num>
  <w:num w:numId="7">
    <w:abstractNumId w:val="8"/>
  </w:num>
  <w:num w:numId="8">
    <w:abstractNumId w:val="9"/>
  </w:num>
  <w:num w:numId="9">
    <w:abstractNumId w:val="1"/>
  </w:num>
  <w:num w:numId="10">
    <w:abstractNumId w:val="6"/>
  </w:num>
  <w:num w:numId="11">
    <w:abstractNumId w:val="3"/>
  </w:num>
  <w:num w:numId="12">
    <w:abstractNumId w:val="12"/>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71"/>
    <w:link w:val="862"/>
    <w:uiPriority w:val="9"/>
    <w:rPr>
      <w:rFonts w:ascii="Arial" w:hAnsi="Arial" w:eastAsia="Arial" w:cs="Arial"/>
      <w:sz w:val="40"/>
      <w:szCs w:val="40"/>
    </w:rPr>
  </w:style>
  <w:style w:type="character" w:styleId="709">
    <w:name w:val="Heading 2 Char"/>
    <w:basedOn w:val="871"/>
    <w:link w:val="863"/>
    <w:uiPriority w:val="9"/>
    <w:rPr>
      <w:rFonts w:ascii="Arial" w:hAnsi="Arial" w:eastAsia="Arial" w:cs="Arial"/>
      <w:sz w:val="34"/>
    </w:rPr>
  </w:style>
  <w:style w:type="character" w:styleId="710">
    <w:name w:val="Heading 3 Char"/>
    <w:basedOn w:val="871"/>
    <w:link w:val="864"/>
    <w:uiPriority w:val="9"/>
    <w:rPr>
      <w:rFonts w:ascii="Arial" w:hAnsi="Arial" w:eastAsia="Arial" w:cs="Arial"/>
      <w:sz w:val="30"/>
      <w:szCs w:val="30"/>
    </w:rPr>
  </w:style>
  <w:style w:type="character" w:styleId="711">
    <w:name w:val="Heading 4 Char"/>
    <w:basedOn w:val="871"/>
    <w:link w:val="865"/>
    <w:uiPriority w:val="9"/>
    <w:rPr>
      <w:rFonts w:ascii="Arial" w:hAnsi="Arial" w:eastAsia="Arial" w:cs="Arial"/>
      <w:b/>
      <w:bCs/>
      <w:sz w:val="26"/>
      <w:szCs w:val="26"/>
    </w:rPr>
  </w:style>
  <w:style w:type="character" w:styleId="712">
    <w:name w:val="Heading 5 Char"/>
    <w:basedOn w:val="871"/>
    <w:link w:val="866"/>
    <w:uiPriority w:val="9"/>
    <w:rPr>
      <w:rFonts w:ascii="Arial" w:hAnsi="Arial" w:eastAsia="Arial" w:cs="Arial"/>
      <w:b/>
      <w:bCs/>
      <w:sz w:val="24"/>
      <w:szCs w:val="24"/>
    </w:rPr>
  </w:style>
  <w:style w:type="character" w:styleId="713">
    <w:name w:val="Heading 6 Char"/>
    <w:basedOn w:val="871"/>
    <w:link w:val="867"/>
    <w:uiPriority w:val="9"/>
    <w:rPr>
      <w:rFonts w:ascii="Arial" w:hAnsi="Arial" w:eastAsia="Arial" w:cs="Arial"/>
      <w:b/>
      <w:bCs/>
      <w:sz w:val="22"/>
      <w:szCs w:val="22"/>
    </w:rPr>
  </w:style>
  <w:style w:type="character" w:styleId="714">
    <w:name w:val="Heading 7 Char"/>
    <w:basedOn w:val="871"/>
    <w:link w:val="868"/>
    <w:uiPriority w:val="9"/>
    <w:rPr>
      <w:rFonts w:ascii="Arial" w:hAnsi="Arial" w:eastAsia="Arial" w:cs="Arial"/>
      <w:b/>
      <w:bCs/>
      <w:i/>
      <w:iCs/>
      <w:sz w:val="22"/>
      <w:szCs w:val="22"/>
    </w:rPr>
  </w:style>
  <w:style w:type="character" w:styleId="715">
    <w:name w:val="Heading 8 Char"/>
    <w:basedOn w:val="871"/>
    <w:link w:val="869"/>
    <w:uiPriority w:val="9"/>
    <w:rPr>
      <w:rFonts w:ascii="Arial" w:hAnsi="Arial" w:eastAsia="Arial" w:cs="Arial"/>
      <w:i/>
      <w:iCs/>
      <w:sz w:val="22"/>
      <w:szCs w:val="22"/>
    </w:rPr>
  </w:style>
  <w:style w:type="character" w:styleId="716">
    <w:name w:val="Heading 9 Char"/>
    <w:basedOn w:val="871"/>
    <w:link w:val="870"/>
    <w:uiPriority w:val="9"/>
    <w:rPr>
      <w:rFonts w:ascii="Arial" w:hAnsi="Arial" w:eastAsia="Arial" w:cs="Arial"/>
      <w:i/>
      <w:iCs/>
      <w:sz w:val="21"/>
      <w:szCs w:val="21"/>
    </w:rPr>
  </w:style>
  <w:style w:type="paragraph" w:styleId="717">
    <w:name w:val="Title"/>
    <w:basedOn w:val="861"/>
    <w:next w:val="861"/>
    <w:link w:val="718"/>
    <w:uiPriority w:val="10"/>
    <w:qFormat/>
    <w:pPr>
      <w:contextualSpacing/>
      <w:spacing w:before="300" w:after="200"/>
    </w:pPr>
    <w:rPr>
      <w:sz w:val="48"/>
      <w:szCs w:val="48"/>
    </w:rPr>
  </w:style>
  <w:style w:type="character" w:styleId="718">
    <w:name w:val="Title Char"/>
    <w:basedOn w:val="871"/>
    <w:link w:val="717"/>
    <w:uiPriority w:val="10"/>
    <w:rPr>
      <w:sz w:val="48"/>
      <w:szCs w:val="48"/>
    </w:rPr>
  </w:style>
  <w:style w:type="paragraph" w:styleId="719">
    <w:name w:val="Subtitle"/>
    <w:basedOn w:val="861"/>
    <w:next w:val="861"/>
    <w:link w:val="720"/>
    <w:uiPriority w:val="11"/>
    <w:qFormat/>
    <w:pPr>
      <w:spacing w:before="200" w:after="200"/>
    </w:pPr>
    <w:rPr>
      <w:sz w:val="24"/>
      <w:szCs w:val="24"/>
    </w:rPr>
  </w:style>
  <w:style w:type="character" w:styleId="720">
    <w:name w:val="Subtitle Char"/>
    <w:basedOn w:val="871"/>
    <w:link w:val="719"/>
    <w:uiPriority w:val="11"/>
    <w:rPr>
      <w:sz w:val="24"/>
      <w:szCs w:val="24"/>
    </w:rPr>
  </w:style>
  <w:style w:type="paragraph" w:styleId="721">
    <w:name w:val="Quote"/>
    <w:basedOn w:val="861"/>
    <w:next w:val="861"/>
    <w:link w:val="722"/>
    <w:uiPriority w:val="29"/>
    <w:qFormat/>
    <w:pPr>
      <w:ind w:left="720" w:right="720"/>
    </w:pPr>
    <w:rPr>
      <w:i/>
    </w:rPr>
  </w:style>
  <w:style w:type="character" w:styleId="722">
    <w:name w:val="Quote Char"/>
    <w:link w:val="721"/>
    <w:uiPriority w:val="29"/>
    <w:rPr>
      <w:i/>
    </w:rPr>
  </w:style>
  <w:style w:type="paragraph" w:styleId="723">
    <w:name w:val="Intense Quote"/>
    <w:basedOn w:val="861"/>
    <w:next w:val="861"/>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1"/>
    <w:link w:val="891"/>
    <w:uiPriority w:val="99"/>
  </w:style>
  <w:style w:type="character" w:styleId="726">
    <w:name w:val="Footer Char"/>
    <w:basedOn w:val="871"/>
    <w:link w:val="890"/>
    <w:uiPriority w:val="99"/>
  </w:style>
  <w:style w:type="paragraph" w:styleId="727">
    <w:name w:val="Caption"/>
    <w:basedOn w:val="861"/>
    <w:next w:val="861"/>
    <w:uiPriority w:val="35"/>
    <w:semiHidden/>
    <w:unhideWhenUsed/>
    <w:qFormat/>
    <w:pPr>
      <w:spacing w:line="276" w:lineRule="auto"/>
    </w:pPr>
    <w:rPr>
      <w:b/>
      <w:bCs/>
      <w:color w:val="4f81bd" w:themeColor="accent1"/>
      <w:sz w:val="18"/>
      <w:szCs w:val="18"/>
    </w:rPr>
  </w:style>
  <w:style w:type="character" w:styleId="728">
    <w:name w:val="Caption Char"/>
    <w:basedOn w:val="727"/>
    <w:link w:val="890"/>
    <w:uiPriority w:val="99"/>
  </w:style>
  <w:style w:type="table" w:styleId="729">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4">
    <w:name w:val="footnote text"/>
    <w:basedOn w:val="86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basedOn w:val="871"/>
    <w:uiPriority w:val="99"/>
    <w:unhideWhenUsed/>
    <w:rPr>
      <w:vertAlign w:val="superscript"/>
    </w:rPr>
  </w:style>
  <w:style w:type="paragraph" w:styleId="857">
    <w:name w:val="endnote text"/>
    <w:basedOn w:val="86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basedOn w:val="871"/>
    <w:uiPriority w:val="99"/>
    <w:semiHidden/>
    <w:unhideWhenUsed/>
    <w:rPr>
      <w:vertAlign w:val="superscript"/>
    </w:rPr>
  </w:style>
  <w:style w:type="paragraph" w:styleId="860">
    <w:name w:val="TOC Heading"/>
    <w:uiPriority w:val="39"/>
    <w:unhideWhenUsed/>
  </w:style>
  <w:style w:type="paragraph" w:styleId="861" w:default="1">
    <w:name w:val="Normal"/>
    <w:next w:val="873"/>
    <w:uiPriority w:val="0"/>
    <w:qFormat/>
    <w:pPr>
      <w:jc w:val="both"/>
      <w:widowControl w:val="off"/>
    </w:pPr>
    <w:rPr>
      <w:rFonts w:ascii="Times New Roman" w:hAnsi="Times New Roman" w:eastAsia="宋体" w:cs="Times New Roman"/>
      <w:sz w:val="21"/>
      <w:szCs w:val="21"/>
      <w:lang w:val="en-US" w:eastAsia="zh-CN" w:bidi="ar-SA"/>
    </w:rPr>
  </w:style>
  <w:style w:type="paragraph" w:styleId="862">
    <w:name w:val="Heading 1"/>
    <w:basedOn w:val="861"/>
    <w:next w:val="861"/>
    <w:link w:val="912"/>
    <w:uiPriority w:val="0"/>
    <w:qFormat/>
    <w:pPr>
      <w:jc w:val="center"/>
      <w:keepNext/>
      <w:outlineLvl w:val="0"/>
    </w:pPr>
    <w:rPr>
      <w:rFonts w:ascii="楷体_GB2312" w:eastAsia="楷体_GB2312"/>
      <w:sz w:val="28"/>
      <w:szCs w:val="28"/>
    </w:rPr>
  </w:style>
  <w:style w:type="paragraph" w:styleId="863">
    <w:name w:val="Heading 2"/>
    <w:basedOn w:val="861"/>
    <w:next w:val="875"/>
    <w:link w:val="913"/>
    <w:uiPriority w:val="0"/>
    <w:qFormat/>
    <w:pPr>
      <w:jc w:val="center"/>
      <w:keepLines/>
      <w:keepNext/>
      <w:spacing w:before="260" w:after="260" w:line="416" w:lineRule="auto"/>
      <w:outlineLvl w:val="1"/>
    </w:pPr>
    <w:rPr>
      <w:rFonts w:ascii="Arial" w:hAnsi="Arial" w:eastAsia="幼圆"/>
      <w:b/>
      <w:bCs/>
      <w:sz w:val="44"/>
      <w:szCs w:val="44"/>
    </w:rPr>
  </w:style>
  <w:style w:type="paragraph" w:styleId="864">
    <w:name w:val="Heading 3"/>
    <w:basedOn w:val="861"/>
    <w:next w:val="875"/>
    <w:link w:val="915"/>
    <w:uiPriority w:val="0"/>
    <w:qFormat/>
    <w:pPr>
      <w:keepLines/>
      <w:keepNext/>
      <w:spacing w:before="260" w:after="260" w:line="416" w:lineRule="auto"/>
      <w:outlineLvl w:val="2"/>
    </w:pPr>
    <w:rPr>
      <w:b/>
      <w:bCs/>
      <w:sz w:val="32"/>
      <w:szCs w:val="32"/>
    </w:rPr>
  </w:style>
  <w:style w:type="paragraph" w:styleId="865">
    <w:name w:val="Heading 4"/>
    <w:basedOn w:val="861"/>
    <w:next w:val="875"/>
    <w:link w:val="916"/>
    <w:uiPriority w:val="0"/>
    <w:qFormat/>
    <w:pPr>
      <w:keepLines/>
      <w:keepNext/>
      <w:spacing w:before="280" w:after="290" w:line="376" w:lineRule="auto"/>
      <w:outlineLvl w:val="3"/>
    </w:pPr>
    <w:rPr>
      <w:rFonts w:ascii="Arial" w:hAnsi="Arial" w:eastAsia="黑体"/>
      <w:b/>
      <w:bCs/>
      <w:sz w:val="28"/>
      <w:szCs w:val="28"/>
    </w:rPr>
  </w:style>
  <w:style w:type="paragraph" w:styleId="866">
    <w:name w:val="Heading 5"/>
    <w:basedOn w:val="861"/>
    <w:next w:val="875"/>
    <w:link w:val="917"/>
    <w:uiPriority w:val="0"/>
    <w:qFormat/>
    <w:pPr>
      <w:keepNext/>
      <w:outlineLvl w:val="4"/>
    </w:pPr>
    <w:rPr>
      <w:rFonts w:ascii="宋体"/>
      <w:color w:val="000000"/>
      <w:sz w:val="28"/>
      <w:szCs w:val="28"/>
    </w:rPr>
  </w:style>
  <w:style w:type="paragraph" w:styleId="867">
    <w:name w:val="Heading 6"/>
    <w:basedOn w:val="861"/>
    <w:next w:val="861"/>
    <w:link w:val="91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8">
    <w:name w:val="Heading 7"/>
    <w:basedOn w:val="861"/>
    <w:next w:val="861"/>
    <w:link w:val="919"/>
    <w:uiPriority w:val="0"/>
    <w:qFormat/>
    <w:pPr>
      <w:numPr>
        <w:ilvl w:val="6"/>
        <w:numId w:val="1"/>
      </w:numPr>
      <w:keepLines/>
      <w:keepNext/>
      <w:spacing w:before="240" w:after="64" w:line="320" w:lineRule="auto"/>
      <w:outlineLvl w:val="6"/>
    </w:pPr>
    <w:rPr>
      <w:b/>
      <w:bCs/>
      <w:sz w:val="24"/>
      <w:szCs w:val="24"/>
    </w:rPr>
  </w:style>
  <w:style w:type="paragraph" w:styleId="869">
    <w:name w:val="Heading 8"/>
    <w:basedOn w:val="861"/>
    <w:next w:val="861"/>
    <w:link w:val="92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70">
    <w:name w:val="Heading 9"/>
    <w:basedOn w:val="861"/>
    <w:next w:val="861"/>
    <w:link w:val="921"/>
    <w:uiPriority w:val="0"/>
    <w:qFormat/>
    <w:pPr>
      <w:numPr>
        <w:ilvl w:val="8"/>
        <w:numId w:val="1"/>
      </w:numPr>
      <w:keepLines/>
      <w:keepNext/>
      <w:spacing w:before="240" w:after="64" w:line="320" w:lineRule="auto"/>
      <w:outlineLvl w:val="8"/>
    </w:pPr>
    <w:rPr>
      <w:rFonts w:ascii="Arial" w:hAnsi="Arial" w:eastAsia="黑体"/>
      <w:sz w:val="20"/>
    </w:rPr>
  </w:style>
  <w:style w:type="character" w:styleId="871" w:default="1">
    <w:name w:val="Default Paragraph Font"/>
    <w:uiPriority w:val="1"/>
    <w:unhideWhenUsed/>
    <w:qFormat/>
  </w:style>
  <w:style w:type="table" w:styleId="872" w:default="1">
    <w:name w:val="Normal Table"/>
    <w:uiPriority w:val="99"/>
    <w:unhideWhenUsed/>
    <w:qFormat/>
    <w:tblPr>
      <w:tblCellMar>
        <w:left w:w="108" w:type="dxa"/>
        <w:top w:w="0" w:type="dxa"/>
        <w:right w:w="108" w:type="dxa"/>
        <w:bottom w:w="0" w:type="dxa"/>
      </w:tblCellMar>
    </w:tblPr>
  </w:style>
  <w:style w:type="paragraph" w:styleId="873">
    <w:name w:val="Body Text First Indent"/>
    <w:basedOn w:val="874"/>
    <w:link w:val="936"/>
    <w:uiPriority w:val="0"/>
    <w:pPr>
      <w:ind w:firstLine="200"/>
      <w:spacing w:line="360" w:lineRule="auto"/>
    </w:pPr>
    <w:rPr>
      <w:rFonts w:ascii="仿宋_GB2312" w:eastAsia="仿宋_GB2312"/>
      <w:sz w:val="30"/>
      <w:szCs w:val="30"/>
    </w:rPr>
  </w:style>
  <w:style w:type="paragraph" w:styleId="874">
    <w:name w:val="Body Text"/>
    <w:basedOn w:val="861"/>
    <w:link w:val="925"/>
    <w:uiPriority w:val="0"/>
    <w:qFormat/>
    <w:rPr>
      <w:rFonts w:ascii="楷体_GB2312" w:hAnsi="Arial" w:eastAsia="楷体_GB2312"/>
      <w:sz w:val="28"/>
      <w:szCs w:val="28"/>
    </w:rPr>
  </w:style>
  <w:style w:type="paragraph" w:styleId="875">
    <w:name w:val="Normal Indent"/>
    <w:basedOn w:val="861"/>
    <w:link w:val="914"/>
    <w:uiPriority w:val="0"/>
    <w:qFormat/>
    <w:pPr>
      <w:ind w:firstLine="420"/>
    </w:pPr>
    <w:rPr>
      <w:sz w:val="20"/>
    </w:rPr>
  </w:style>
  <w:style w:type="paragraph" w:styleId="876">
    <w:name w:val="List 3"/>
    <w:basedOn w:val="861"/>
    <w:uiPriority w:val="0"/>
    <w:qFormat/>
    <w:pPr>
      <w:ind w:left="100" w:hanging="200"/>
    </w:pPr>
  </w:style>
  <w:style w:type="paragraph" w:styleId="877">
    <w:name w:val="toc 7"/>
    <w:basedOn w:val="861"/>
    <w:next w:val="861"/>
    <w:uiPriority w:val="0"/>
    <w:semiHidden/>
    <w:qFormat/>
    <w:pPr>
      <w:ind w:left="1260"/>
      <w:jc w:val="left"/>
    </w:pPr>
  </w:style>
  <w:style w:type="paragraph" w:styleId="878">
    <w:name w:val="Document Map"/>
    <w:basedOn w:val="861"/>
    <w:link w:val="922"/>
    <w:uiPriority w:val="0"/>
    <w:semiHidden/>
    <w:qFormat/>
    <w:pPr>
      <w:shd w:val="clear" w:color="auto" w:fill="000080"/>
    </w:pPr>
    <w:rPr>
      <w:sz w:val="20"/>
    </w:rPr>
  </w:style>
  <w:style w:type="paragraph" w:styleId="879">
    <w:name w:val="annotation text"/>
    <w:basedOn w:val="861"/>
    <w:link w:val="923"/>
    <w:uiPriority w:val="0"/>
    <w:semiHidden/>
    <w:qFormat/>
    <w:pPr>
      <w:jc w:val="left"/>
    </w:pPr>
    <w:rPr>
      <w:sz w:val="20"/>
    </w:rPr>
  </w:style>
  <w:style w:type="paragraph" w:styleId="880">
    <w:name w:val="Body Text 3"/>
    <w:basedOn w:val="861"/>
    <w:link w:val="924"/>
    <w:uiPriority w:val="0"/>
    <w:qFormat/>
    <w:rPr>
      <w:rFonts w:ascii="仿宋_GB2312" w:hAnsi="Arial" w:eastAsia="仿宋_GB2312"/>
      <w:sz w:val="32"/>
      <w:szCs w:val="32"/>
    </w:rPr>
  </w:style>
  <w:style w:type="paragraph" w:styleId="881">
    <w:name w:val="Body Text Indent"/>
    <w:basedOn w:val="861"/>
    <w:link w:val="926"/>
    <w:uiPriority w:val="0"/>
    <w:qFormat/>
    <w:pPr>
      <w:ind w:firstLine="645"/>
    </w:pPr>
    <w:rPr>
      <w:rFonts w:ascii="楷体_GB2312" w:eastAsia="楷体_GB2312"/>
      <w:sz w:val="32"/>
      <w:szCs w:val="32"/>
    </w:rPr>
  </w:style>
  <w:style w:type="paragraph" w:styleId="882">
    <w:name w:val="List 2"/>
    <w:basedOn w:val="861"/>
    <w:uiPriority w:val="0"/>
    <w:qFormat/>
    <w:pPr>
      <w:ind w:left="100" w:hanging="200"/>
    </w:pPr>
  </w:style>
  <w:style w:type="paragraph" w:styleId="883">
    <w:name w:val="toc 5"/>
    <w:basedOn w:val="861"/>
    <w:next w:val="861"/>
    <w:uiPriority w:val="0"/>
    <w:semiHidden/>
    <w:qFormat/>
    <w:pPr>
      <w:ind w:left="840"/>
      <w:jc w:val="left"/>
    </w:pPr>
  </w:style>
  <w:style w:type="paragraph" w:styleId="884">
    <w:name w:val="toc 3"/>
    <w:basedOn w:val="861"/>
    <w:next w:val="861"/>
    <w:uiPriority w:val="0"/>
    <w:semiHidden/>
    <w:qFormat/>
    <w:pPr>
      <w:ind w:left="420"/>
      <w:jc w:val="left"/>
    </w:pPr>
    <w:rPr>
      <w:i/>
      <w:iCs/>
      <w:szCs w:val="24"/>
    </w:rPr>
  </w:style>
  <w:style w:type="paragraph" w:styleId="885">
    <w:name w:val="Plain Text"/>
    <w:basedOn w:val="861"/>
    <w:link w:val="927"/>
    <w:uiPriority w:val="0"/>
    <w:qFormat/>
    <w:rPr>
      <w:rFonts w:ascii="宋体" w:hAnsi="Courier New"/>
      <w:sz w:val="20"/>
    </w:rPr>
  </w:style>
  <w:style w:type="paragraph" w:styleId="886">
    <w:name w:val="toc 8"/>
    <w:basedOn w:val="861"/>
    <w:next w:val="861"/>
    <w:uiPriority w:val="0"/>
    <w:semiHidden/>
    <w:qFormat/>
    <w:pPr>
      <w:ind w:left="1470"/>
      <w:jc w:val="left"/>
    </w:pPr>
  </w:style>
  <w:style w:type="paragraph" w:styleId="887">
    <w:name w:val="Date"/>
    <w:basedOn w:val="861"/>
    <w:next w:val="861"/>
    <w:link w:val="928"/>
    <w:uiPriority w:val="0"/>
    <w:qFormat/>
    <w:rPr>
      <w:sz w:val="24"/>
      <w:szCs w:val="24"/>
    </w:rPr>
  </w:style>
  <w:style w:type="paragraph" w:styleId="888">
    <w:name w:val="Body Text Indent 2"/>
    <w:basedOn w:val="861"/>
    <w:link w:val="929"/>
    <w:uiPriority w:val="0"/>
    <w:qFormat/>
    <w:pPr>
      <w:ind w:left="630" w:firstLine="645"/>
    </w:pPr>
    <w:rPr>
      <w:rFonts w:ascii="Arial" w:hAnsi="Arial" w:eastAsia="仿宋_GB2312"/>
      <w:sz w:val="32"/>
      <w:szCs w:val="32"/>
    </w:rPr>
  </w:style>
  <w:style w:type="paragraph" w:styleId="889">
    <w:name w:val="Balloon Text"/>
    <w:basedOn w:val="861"/>
    <w:link w:val="930"/>
    <w:uiPriority w:val="0"/>
    <w:semiHidden/>
    <w:qFormat/>
    <w:rPr>
      <w:sz w:val="18"/>
      <w:szCs w:val="18"/>
    </w:rPr>
  </w:style>
  <w:style w:type="paragraph" w:styleId="890">
    <w:name w:val="Footer"/>
    <w:basedOn w:val="861"/>
    <w:link w:val="931"/>
    <w:uiPriority w:val="0"/>
    <w:qFormat/>
    <w:pPr>
      <w:jc w:val="left"/>
      <w:tabs>
        <w:tab w:val="center" w:pos="4153" w:leader="none"/>
        <w:tab w:val="right" w:pos="8306" w:leader="none"/>
      </w:tabs>
    </w:pPr>
    <w:rPr>
      <w:sz w:val="18"/>
      <w:szCs w:val="18"/>
    </w:rPr>
  </w:style>
  <w:style w:type="paragraph" w:styleId="891">
    <w:name w:val="Header"/>
    <w:basedOn w:val="861"/>
    <w:link w:val="932"/>
    <w:uiPriority w:val="99"/>
    <w:qFormat/>
    <w:pPr>
      <w:jc w:val="center"/>
      <w:tabs>
        <w:tab w:val="center" w:pos="4153" w:leader="none"/>
        <w:tab w:val="right" w:pos="8306" w:leader="none"/>
      </w:tabs>
      <w:pBdr>
        <w:bottom w:val="single" w:color="auto" w:sz="6" w:space="1"/>
      </w:pBdr>
    </w:pPr>
    <w:rPr>
      <w:sz w:val="18"/>
      <w:szCs w:val="18"/>
    </w:rPr>
  </w:style>
  <w:style w:type="paragraph" w:styleId="892">
    <w:name w:val="toc 1"/>
    <w:basedOn w:val="861"/>
    <w:next w:val="861"/>
    <w:uiPriority w:val="0"/>
    <w:semiHidden/>
    <w:qFormat/>
    <w:pPr>
      <w:jc w:val="left"/>
      <w:spacing w:before="120" w:after="120" w:line="400" w:lineRule="exact"/>
      <w:tabs>
        <w:tab w:val="right" w:pos="8720" w:leader="dot"/>
      </w:tabs>
    </w:pPr>
    <w:rPr>
      <w:rFonts w:ascii="宋体" w:hAnsi="宋体"/>
      <w:caps/>
      <w:sz w:val="24"/>
      <w:szCs w:val="24"/>
    </w:rPr>
  </w:style>
  <w:style w:type="paragraph" w:styleId="893">
    <w:name w:val="toc 4"/>
    <w:basedOn w:val="861"/>
    <w:next w:val="861"/>
    <w:uiPriority w:val="0"/>
    <w:semiHidden/>
    <w:qFormat/>
    <w:pPr>
      <w:ind w:left="630"/>
      <w:jc w:val="left"/>
    </w:pPr>
  </w:style>
  <w:style w:type="paragraph" w:styleId="894">
    <w:name w:val="List"/>
    <w:basedOn w:val="861"/>
    <w:uiPriority w:val="0"/>
    <w:qFormat/>
    <w:pPr>
      <w:ind w:left="200" w:hanging="200"/>
    </w:pPr>
  </w:style>
  <w:style w:type="paragraph" w:styleId="895">
    <w:name w:val="toc 6"/>
    <w:basedOn w:val="861"/>
    <w:next w:val="861"/>
    <w:uiPriority w:val="0"/>
    <w:semiHidden/>
    <w:qFormat/>
    <w:pPr>
      <w:ind w:left="1050"/>
      <w:jc w:val="left"/>
    </w:pPr>
  </w:style>
  <w:style w:type="paragraph" w:styleId="896">
    <w:name w:val="Body Text Indent 3"/>
    <w:basedOn w:val="861"/>
    <w:link w:val="933"/>
    <w:uiPriority w:val="0"/>
    <w:qFormat/>
    <w:pPr>
      <w:ind w:left="645" w:firstLine="645"/>
    </w:pPr>
    <w:rPr>
      <w:rFonts w:ascii="Arial" w:hAnsi="Arial" w:eastAsia="仿宋_GB2312"/>
      <w:color w:val="ffff00"/>
      <w:sz w:val="32"/>
      <w:szCs w:val="32"/>
    </w:rPr>
  </w:style>
  <w:style w:type="paragraph" w:styleId="897">
    <w:name w:val="table of figures"/>
    <w:basedOn w:val="861"/>
    <w:next w:val="861"/>
    <w:uiPriority w:val="0"/>
    <w:semiHidden/>
    <w:qFormat/>
    <w:pPr>
      <w:ind w:left="840" w:hanging="420"/>
    </w:pPr>
  </w:style>
  <w:style w:type="paragraph" w:styleId="898">
    <w:name w:val="toc 2"/>
    <w:basedOn w:val="861"/>
    <w:next w:val="861"/>
    <w:uiPriority w:val="0"/>
    <w:semiHidden/>
    <w:qFormat/>
    <w:pPr>
      <w:ind w:left="210"/>
      <w:jc w:val="left"/>
    </w:pPr>
    <w:rPr>
      <w:smallCaps/>
      <w:szCs w:val="24"/>
    </w:rPr>
  </w:style>
  <w:style w:type="paragraph" w:styleId="899">
    <w:name w:val="toc 9"/>
    <w:basedOn w:val="861"/>
    <w:next w:val="861"/>
    <w:uiPriority w:val="0"/>
    <w:semiHidden/>
    <w:qFormat/>
    <w:pPr>
      <w:ind w:left="1680"/>
      <w:jc w:val="left"/>
    </w:pPr>
  </w:style>
  <w:style w:type="paragraph" w:styleId="900">
    <w:name w:val="Body Text 2"/>
    <w:basedOn w:val="861"/>
    <w:link w:val="934"/>
    <w:uiPriority w:val="0"/>
    <w:qFormat/>
    <w:pPr>
      <w:jc w:val="center"/>
      <w:widowControl/>
    </w:pPr>
    <w:rPr>
      <w:rFonts w:ascii="楷体_GB2312" w:eastAsia="楷体_GB2312"/>
      <w:sz w:val="28"/>
      <w:szCs w:val="28"/>
    </w:rPr>
  </w:style>
  <w:style w:type="paragraph" w:styleId="901">
    <w:name w:val="Normal (Web)"/>
    <w:basedOn w:val="861"/>
    <w:uiPriority w:val="99"/>
    <w:qFormat/>
    <w:pPr>
      <w:jc w:val="left"/>
      <w:spacing w:before="100" w:beforeAutospacing="1" w:after="100" w:afterAutospacing="1"/>
      <w:widowControl/>
    </w:pPr>
    <w:rPr>
      <w:rFonts w:ascii="宋体" w:hAnsi="宋体" w:cs="宋体"/>
      <w:sz w:val="24"/>
      <w:szCs w:val="24"/>
    </w:rPr>
  </w:style>
  <w:style w:type="paragraph" w:styleId="902">
    <w:name w:val="index 1"/>
    <w:basedOn w:val="861"/>
    <w:next w:val="861"/>
    <w:uiPriority w:val="0"/>
    <w:semiHidden/>
    <w:qFormat/>
    <w:pPr>
      <w:spacing w:line="240" w:lineRule="atLeast"/>
    </w:pPr>
    <w:rPr>
      <w:b/>
      <w:bCs/>
    </w:rPr>
  </w:style>
  <w:style w:type="paragraph" w:styleId="903">
    <w:name w:val="annotation subject"/>
    <w:basedOn w:val="879"/>
    <w:next w:val="879"/>
    <w:link w:val="935"/>
    <w:uiPriority w:val="0"/>
    <w:semiHidden/>
    <w:qFormat/>
    <w:rPr>
      <w:b/>
      <w:bCs/>
    </w:rPr>
  </w:style>
  <w:style w:type="paragraph" w:styleId="904">
    <w:name w:val="Body Text First Indent 2"/>
    <w:basedOn w:val="881"/>
    <w:link w:val="937"/>
    <w:uiPriority w:val="0"/>
    <w:qFormat/>
    <w:pPr>
      <w:ind w:firstLine="420"/>
      <w:spacing w:line="360" w:lineRule="auto"/>
    </w:pPr>
    <w:rPr>
      <w:rFonts w:ascii="宋体" w:hAnsi="宋体" w:eastAsia="宋体"/>
      <w:szCs w:val="20"/>
    </w:rPr>
  </w:style>
  <w:style w:type="table" w:styleId="905">
    <w:name w:val="Table Grid"/>
    <w:basedOn w:val="87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Strong"/>
    <w:uiPriority w:val="0"/>
    <w:qFormat/>
    <w:rPr>
      <w:b/>
      <w:bCs/>
    </w:rPr>
  </w:style>
  <w:style w:type="character" w:styleId="907">
    <w:name w:val="page number"/>
    <w:uiPriority w:val="0"/>
    <w:qFormat/>
  </w:style>
  <w:style w:type="character" w:styleId="908">
    <w:name w:val="FollowedHyperlink"/>
    <w:uiPriority w:val="0"/>
    <w:qFormat/>
    <w:rPr>
      <w:color w:val="800080"/>
      <w:u w:val="single"/>
    </w:rPr>
  </w:style>
  <w:style w:type="character" w:styleId="909">
    <w:name w:val="HTML Typewriter"/>
    <w:uiPriority w:val="99"/>
    <w:qFormat/>
    <w:rPr>
      <w:rFonts w:ascii="宋体" w:hAnsi="宋体" w:eastAsia="宋体" w:cs="宋体"/>
      <w:sz w:val="24"/>
      <w:szCs w:val="24"/>
    </w:rPr>
  </w:style>
  <w:style w:type="character" w:styleId="910">
    <w:name w:val="Hyperlink"/>
    <w:uiPriority w:val="0"/>
    <w:qFormat/>
    <w:rPr>
      <w:color w:val="0000ff"/>
      <w:u w:val="single"/>
    </w:rPr>
  </w:style>
  <w:style w:type="character" w:styleId="911">
    <w:name w:val="annotation reference"/>
    <w:uiPriority w:val="0"/>
    <w:semiHidden/>
    <w:qFormat/>
    <w:rPr>
      <w:sz w:val="21"/>
      <w:szCs w:val="21"/>
    </w:rPr>
  </w:style>
  <w:style w:type="character" w:styleId="912" w:customStyle="1">
    <w:name w:val="标题 1 Char"/>
    <w:link w:val="862"/>
    <w:uiPriority w:val="0"/>
    <w:qFormat/>
    <w:rPr>
      <w:rFonts w:ascii="楷体_GB2312" w:hAnsi="Times New Roman" w:eastAsia="楷体_GB2312" w:cs="Times New Roman"/>
      <w:sz w:val="28"/>
      <w:szCs w:val="28"/>
    </w:rPr>
  </w:style>
  <w:style w:type="character" w:styleId="913" w:customStyle="1">
    <w:name w:val="标题 2 Char"/>
    <w:link w:val="863"/>
    <w:uiPriority w:val="0"/>
    <w:qFormat/>
    <w:rPr>
      <w:rFonts w:ascii="Arial" w:hAnsi="Arial" w:eastAsia="幼圆" w:cs="Arial"/>
      <w:b/>
      <w:bCs/>
      <w:sz w:val="44"/>
      <w:szCs w:val="44"/>
    </w:rPr>
  </w:style>
  <w:style w:type="character" w:styleId="914" w:customStyle="1">
    <w:name w:val="正文缩进 Char"/>
    <w:link w:val="875"/>
    <w:uiPriority w:val="0"/>
    <w:qFormat/>
    <w:rPr>
      <w:rFonts w:ascii="Times New Roman" w:hAnsi="Times New Roman" w:eastAsia="宋体" w:cs="Times New Roman"/>
      <w:szCs w:val="21"/>
    </w:rPr>
  </w:style>
  <w:style w:type="character" w:styleId="915" w:customStyle="1">
    <w:name w:val="标题 3 Char"/>
    <w:link w:val="864"/>
    <w:uiPriority w:val="0"/>
    <w:qFormat/>
    <w:rPr>
      <w:rFonts w:ascii="Times New Roman" w:hAnsi="Times New Roman" w:eastAsia="宋体" w:cs="Times New Roman"/>
      <w:b/>
      <w:bCs/>
      <w:sz w:val="32"/>
      <w:szCs w:val="32"/>
    </w:rPr>
  </w:style>
  <w:style w:type="character" w:styleId="916" w:customStyle="1">
    <w:name w:val="标题 4 Char"/>
    <w:link w:val="865"/>
    <w:uiPriority w:val="0"/>
    <w:qFormat/>
    <w:rPr>
      <w:rFonts w:ascii="Arial" w:hAnsi="Arial" w:eastAsia="黑体" w:cs="Arial"/>
      <w:b/>
      <w:bCs/>
      <w:sz w:val="28"/>
      <w:szCs w:val="28"/>
    </w:rPr>
  </w:style>
  <w:style w:type="character" w:styleId="917" w:customStyle="1">
    <w:name w:val="标题 5 Char"/>
    <w:link w:val="866"/>
    <w:uiPriority w:val="0"/>
    <w:qFormat/>
    <w:rPr>
      <w:rFonts w:ascii="宋体" w:hAnsi="Times New Roman" w:eastAsia="宋体" w:cs="Times New Roman"/>
      <w:color w:val="000000"/>
      <w:sz w:val="28"/>
      <w:szCs w:val="28"/>
    </w:rPr>
  </w:style>
  <w:style w:type="character" w:styleId="918" w:customStyle="1">
    <w:name w:val="标题 6 Char"/>
    <w:link w:val="867"/>
    <w:uiPriority w:val="0"/>
    <w:qFormat/>
    <w:rPr>
      <w:rFonts w:ascii="Arial" w:hAnsi="Arial" w:eastAsia="黑体" w:cs="Times New Roman"/>
      <w:b/>
      <w:bCs/>
      <w:sz w:val="24"/>
      <w:szCs w:val="24"/>
    </w:rPr>
  </w:style>
  <w:style w:type="character" w:styleId="919" w:customStyle="1">
    <w:name w:val="标题 7 Char"/>
    <w:link w:val="868"/>
    <w:uiPriority w:val="0"/>
    <w:qFormat/>
    <w:rPr>
      <w:rFonts w:ascii="Times New Roman" w:hAnsi="Times New Roman" w:eastAsia="宋体" w:cs="Times New Roman"/>
      <w:b/>
      <w:bCs/>
      <w:sz w:val="24"/>
      <w:szCs w:val="24"/>
    </w:rPr>
  </w:style>
  <w:style w:type="character" w:styleId="920" w:customStyle="1">
    <w:name w:val="标题 8 Char"/>
    <w:link w:val="869"/>
    <w:uiPriority w:val="0"/>
    <w:qFormat/>
    <w:rPr>
      <w:rFonts w:ascii="Arial" w:hAnsi="Arial" w:eastAsia="黑体" w:cs="Times New Roman"/>
      <w:sz w:val="24"/>
      <w:szCs w:val="24"/>
    </w:rPr>
  </w:style>
  <w:style w:type="character" w:styleId="921" w:customStyle="1">
    <w:name w:val="标题 9 Char"/>
    <w:link w:val="870"/>
    <w:uiPriority w:val="0"/>
    <w:qFormat/>
    <w:rPr>
      <w:rFonts w:ascii="Arial" w:hAnsi="Arial" w:eastAsia="黑体" w:cs="Times New Roman"/>
      <w:szCs w:val="21"/>
    </w:rPr>
  </w:style>
  <w:style w:type="character" w:styleId="922" w:customStyle="1">
    <w:name w:val="文档结构图 Char"/>
    <w:link w:val="878"/>
    <w:uiPriority w:val="0"/>
    <w:semiHidden/>
    <w:qFormat/>
    <w:rPr>
      <w:rFonts w:ascii="Times New Roman" w:hAnsi="Times New Roman" w:eastAsia="宋体" w:cs="Times New Roman"/>
      <w:szCs w:val="21"/>
      <w:shd w:val="clear" w:color="auto" w:fill="000080"/>
    </w:rPr>
  </w:style>
  <w:style w:type="character" w:styleId="923" w:customStyle="1">
    <w:name w:val="批注文字 Char"/>
    <w:link w:val="879"/>
    <w:uiPriority w:val="0"/>
    <w:semiHidden/>
    <w:qFormat/>
    <w:rPr>
      <w:rFonts w:ascii="Times New Roman" w:hAnsi="Times New Roman" w:eastAsia="宋体" w:cs="Times New Roman"/>
      <w:szCs w:val="21"/>
    </w:rPr>
  </w:style>
  <w:style w:type="character" w:styleId="924" w:customStyle="1">
    <w:name w:val="正文文本 3 Char"/>
    <w:link w:val="880"/>
    <w:uiPriority w:val="0"/>
    <w:qFormat/>
    <w:rPr>
      <w:rFonts w:ascii="仿宋_GB2312" w:hAnsi="Arial" w:eastAsia="仿宋_GB2312" w:cs="Times New Roman"/>
      <w:sz w:val="32"/>
      <w:szCs w:val="32"/>
    </w:rPr>
  </w:style>
  <w:style w:type="character" w:styleId="925" w:customStyle="1">
    <w:name w:val="正文文本 Char"/>
    <w:link w:val="874"/>
    <w:uiPriority w:val="0"/>
    <w:qFormat/>
    <w:rPr>
      <w:rFonts w:ascii="楷体_GB2312" w:hAnsi="Arial" w:eastAsia="楷体_GB2312" w:cs="Times New Roman"/>
      <w:sz w:val="28"/>
      <w:szCs w:val="28"/>
    </w:rPr>
  </w:style>
  <w:style w:type="character" w:styleId="926" w:customStyle="1">
    <w:name w:val="正文文本缩进 Char"/>
    <w:link w:val="881"/>
    <w:uiPriority w:val="0"/>
    <w:qFormat/>
    <w:rPr>
      <w:rFonts w:ascii="楷体_GB2312" w:hAnsi="Times New Roman" w:eastAsia="楷体_GB2312" w:cs="Times New Roman"/>
      <w:sz w:val="32"/>
      <w:szCs w:val="32"/>
    </w:rPr>
  </w:style>
  <w:style w:type="character" w:styleId="927" w:customStyle="1">
    <w:name w:val="纯文本 Char"/>
    <w:link w:val="885"/>
    <w:uiPriority w:val="0"/>
    <w:qFormat/>
    <w:rPr>
      <w:rFonts w:ascii="宋体" w:hAnsi="Courier New" w:eastAsia="宋体" w:cs="Courier New"/>
      <w:szCs w:val="21"/>
    </w:rPr>
  </w:style>
  <w:style w:type="character" w:styleId="928" w:customStyle="1">
    <w:name w:val="日期 Char"/>
    <w:link w:val="887"/>
    <w:uiPriority w:val="0"/>
    <w:qFormat/>
    <w:rPr>
      <w:rFonts w:ascii="Times New Roman" w:hAnsi="Times New Roman" w:eastAsia="宋体" w:cs="Times New Roman"/>
      <w:sz w:val="24"/>
      <w:szCs w:val="24"/>
    </w:rPr>
  </w:style>
  <w:style w:type="character" w:styleId="929" w:customStyle="1">
    <w:name w:val="正文文本缩进 2 Char"/>
    <w:link w:val="888"/>
    <w:uiPriority w:val="0"/>
    <w:qFormat/>
    <w:rPr>
      <w:rFonts w:ascii="Arial" w:hAnsi="Arial" w:eastAsia="仿宋_GB2312" w:cs="Arial"/>
      <w:sz w:val="32"/>
      <w:szCs w:val="32"/>
    </w:rPr>
  </w:style>
  <w:style w:type="character" w:styleId="930" w:customStyle="1">
    <w:name w:val="批注框文本 Char"/>
    <w:link w:val="889"/>
    <w:uiPriority w:val="0"/>
    <w:semiHidden/>
    <w:qFormat/>
    <w:rPr>
      <w:rFonts w:ascii="Times New Roman" w:hAnsi="Times New Roman" w:eastAsia="宋体" w:cs="Times New Roman"/>
      <w:sz w:val="18"/>
      <w:szCs w:val="18"/>
    </w:rPr>
  </w:style>
  <w:style w:type="character" w:styleId="931" w:customStyle="1">
    <w:name w:val="页脚 Char"/>
    <w:link w:val="890"/>
    <w:uiPriority w:val="0"/>
    <w:qFormat/>
    <w:rPr>
      <w:rFonts w:ascii="Times New Roman" w:hAnsi="Times New Roman" w:eastAsia="宋体" w:cs="Times New Roman"/>
      <w:sz w:val="18"/>
      <w:szCs w:val="18"/>
    </w:rPr>
  </w:style>
  <w:style w:type="character" w:styleId="932" w:customStyle="1">
    <w:name w:val="页眉 Char"/>
    <w:link w:val="891"/>
    <w:uiPriority w:val="99"/>
    <w:qFormat/>
    <w:rPr>
      <w:rFonts w:ascii="Times New Roman" w:hAnsi="Times New Roman" w:eastAsia="宋体" w:cs="Times New Roman"/>
      <w:sz w:val="18"/>
      <w:szCs w:val="18"/>
    </w:rPr>
  </w:style>
  <w:style w:type="character" w:styleId="933" w:customStyle="1">
    <w:name w:val="正文文本缩进 3 Char"/>
    <w:link w:val="896"/>
    <w:uiPriority w:val="0"/>
    <w:qFormat/>
    <w:rPr>
      <w:rFonts w:ascii="Arial" w:hAnsi="Arial" w:eastAsia="仿宋_GB2312" w:cs="Arial"/>
      <w:color w:val="ffff00"/>
      <w:sz w:val="32"/>
      <w:szCs w:val="32"/>
    </w:rPr>
  </w:style>
  <w:style w:type="character" w:styleId="934" w:customStyle="1">
    <w:name w:val="正文文本 2 Char"/>
    <w:link w:val="900"/>
    <w:uiPriority w:val="0"/>
    <w:qFormat/>
    <w:rPr>
      <w:rFonts w:ascii="楷体_GB2312" w:hAnsi="Times New Roman" w:eastAsia="楷体_GB2312" w:cs="Times New Roman"/>
      <w:sz w:val="28"/>
      <w:szCs w:val="28"/>
    </w:rPr>
  </w:style>
  <w:style w:type="character" w:styleId="935" w:customStyle="1">
    <w:name w:val="批注主题 Char"/>
    <w:link w:val="903"/>
    <w:uiPriority w:val="0"/>
    <w:semiHidden/>
    <w:qFormat/>
    <w:rPr>
      <w:rFonts w:ascii="Times New Roman" w:hAnsi="Times New Roman" w:eastAsia="宋体" w:cs="Times New Roman"/>
      <w:b/>
      <w:bCs/>
      <w:szCs w:val="21"/>
    </w:rPr>
  </w:style>
  <w:style w:type="character" w:styleId="936" w:customStyle="1">
    <w:name w:val="正文首行缩进 Char"/>
    <w:link w:val="873"/>
    <w:uiPriority w:val="0"/>
    <w:qFormat/>
    <w:rPr>
      <w:rFonts w:ascii="仿宋_GB2312" w:hAnsi="Times New Roman" w:eastAsia="仿宋_GB2312" w:cs="Times New Roman"/>
      <w:sz w:val="30"/>
      <w:szCs w:val="30"/>
    </w:rPr>
  </w:style>
  <w:style w:type="character" w:styleId="937" w:customStyle="1">
    <w:name w:val="正文首行缩进 2 Char"/>
    <w:link w:val="904"/>
    <w:uiPriority w:val="0"/>
    <w:qFormat/>
    <w:rPr>
      <w:rFonts w:ascii="宋体" w:hAnsi="宋体" w:eastAsia="宋体" w:cs="Times New Roman"/>
      <w:sz w:val="32"/>
      <w:szCs w:val="20"/>
    </w:rPr>
  </w:style>
  <w:style w:type="character" w:styleId="938" w:customStyle="1">
    <w:name w:val="font5 Char"/>
    <w:uiPriority w:val="0"/>
    <w:qFormat/>
    <w:rPr>
      <w:rFonts w:ascii="宋体" w:hAnsi="宋体" w:eastAsia="宋体"/>
      <w:sz w:val="28"/>
      <w:szCs w:val="28"/>
      <w:lang w:val="en-US" w:eastAsia="zh-CN" w:bidi="ar-SA"/>
    </w:rPr>
  </w:style>
  <w:style w:type="character" w:styleId="939" w:customStyle="1">
    <w:name w:val="二级目录 Char"/>
    <w:link w:val="940"/>
    <w:uiPriority w:val="0"/>
    <w:qFormat/>
    <w:rPr>
      <w:b/>
      <w:sz w:val="30"/>
      <w:szCs w:val="28"/>
      <w:lang w:val="en-US" w:eastAsia="zh-CN" w:bidi="ar-SA"/>
    </w:rPr>
  </w:style>
  <w:style w:type="paragraph" w:styleId="940" w:customStyle="1">
    <w:name w:val="二级目录"/>
    <w:next w:val="861"/>
    <w:link w:val="939"/>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41" w:customStyle="1">
    <w:name w:val="列出段落 Char"/>
    <w:link w:val="942"/>
    <w:uiPriority w:val="0"/>
    <w:qFormat/>
    <w:rPr>
      <w:rFonts w:ascii="Calibri" w:hAnsi="Calibri"/>
      <w:sz w:val="24"/>
      <w:szCs w:val="24"/>
      <w:lang w:eastAsia="en-US" w:bidi="en-US"/>
    </w:rPr>
  </w:style>
  <w:style w:type="paragraph" w:styleId="942" w:customStyle="1">
    <w:name w:val="列出段落1"/>
    <w:basedOn w:val="861"/>
    <w:link w:val="941"/>
    <w:uiPriority w:val="0"/>
    <w:qFormat/>
    <w:pPr>
      <w:contextualSpacing/>
      <w:ind w:left="720"/>
      <w:jc w:val="left"/>
      <w:widowControl/>
    </w:pPr>
    <w:rPr>
      <w:rFonts w:ascii="Calibri" w:hAnsi="Calibri"/>
      <w:sz w:val="24"/>
      <w:szCs w:val="24"/>
      <w:lang w:eastAsia="en-US" w:bidi="en-US"/>
    </w:rPr>
  </w:style>
  <w:style w:type="paragraph" w:styleId="943" w:customStyle="1">
    <w:name w:val="Body Text(ch)"/>
    <w:basedOn w:val="861"/>
    <w:next w:val="874"/>
    <w:uiPriority w:val="0"/>
    <w:qFormat/>
    <w:pPr>
      <w:spacing w:after="120"/>
    </w:pPr>
    <w:rPr>
      <w:rFonts w:ascii="宋体" w:hAnsi="Arial"/>
      <w:bCs/>
      <w:iCs/>
      <w:szCs w:val="24"/>
    </w:rPr>
  </w:style>
  <w:style w:type="paragraph" w:styleId="944" w:customStyle="1">
    <w:name w:val="xl27"/>
    <w:basedOn w:val="8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5" w:customStyle="1">
    <w:name w:val="xl26"/>
    <w:basedOn w:val="8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6" w:customStyle="1">
    <w:name w:val="Char"/>
    <w:basedOn w:val="861"/>
    <w:uiPriority w:val="0"/>
    <w:qFormat/>
    <w:pPr>
      <w:ind w:firstLine="200"/>
      <w:tabs>
        <w:tab w:val="left" w:pos="360" w:leader="none"/>
      </w:tabs>
    </w:pPr>
    <w:rPr>
      <w:sz w:val="28"/>
      <w:szCs w:val="30"/>
    </w:rPr>
  </w:style>
  <w:style w:type="paragraph" w:styleId="947" w:customStyle="1">
    <w:name w:val=" Char"/>
    <w:basedOn w:val="878"/>
    <w:uiPriority w:val="0"/>
    <w:qFormat/>
    <w:rPr>
      <w:rFonts w:ascii="Tahoma" w:hAnsi="Tahoma"/>
      <w:sz w:val="24"/>
      <w:szCs w:val="24"/>
    </w:rPr>
  </w:style>
  <w:style w:type="paragraph" w:styleId="948" w:customStyle="1">
    <w:name w:val="普通正文"/>
    <w:basedOn w:val="861"/>
    <w:uiPriority w:val="0"/>
    <w:qFormat/>
    <w:pPr>
      <w:ind w:firstLine="480"/>
      <w:jc w:val="left"/>
      <w:spacing w:before="120" w:after="120" w:line="360" w:lineRule="auto"/>
    </w:pPr>
    <w:rPr>
      <w:rFonts w:ascii="Arial" w:hAnsi="Arial"/>
      <w:sz w:val="24"/>
      <w:szCs w:val="24"/>
    </w:rPr>
  </w:style>
  <w:style w:type="paragraph" w:styleId="949" w:customStyle="1">
    <w:name w:val="table_lines"/>
    <w:basedOn w:val="861"/>
    <w:uiPriority w:val="0"/>
    <w:qFormat/>
    <w:pPr>
      <w:jc w:val="left"/>
      <w:widowControl/>
    </w:pPr>
    <w:rPr>
      <w:sz w:val="20"/>
      <w:szCs w:val="20"/>
      <w:lang w:val="de-DE" w:eastAsia="de-DE"/>
    </w:rPr>
  </w:style>
  <w:style w:type="paragraph" w:styleId="95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51" w:customStyle="1">
    <w:name w:val="font7"/>
    <w:basedOn w:val="861"/>
    <w:uiPriority w:val="0"/>
    <w:qFormat/>
    <w:pPr>
      <w:jc w:val="left"/>
      <w:spacing w:before="100" w:beforeAutospacing="1" w:after="100" w:afterAutospacing="1"/>
      <w:widowControl/>
    </w:pPr>
    <w:rPr>
      <w:rFonts w:hint="eastAsia" w:ascii="宋体" w:hAnsi="宋体"/>
      <w:sz w:val="18"/>
      <w:szCs w:val="18"/>
    </w:rPr>
  </w:style>
  <w:style w:type="paragraph" w:styleId="952" w:customStyle="1">
    <w:name w:val=" Char Char Char Char"/>
    <w:basedOn w:val="878"/>
    <w:uiPriority w:val="0"/>
    <w:qFormat/>
    <w:pPr>
      <w:spacing w:line="360" w:lineRule="auto"/>
    </w:pPr>
    <w:rPr>
      <w:rFonts w:ascii="Tahoma" w:hAnsi="Tahoma"/>
      <w:sz w:val="24"/>
      <w:szCs w:val="24"/>
    </w:rPr>
  </w:style>
  <w:style w:type="paragraph" w:styleId="953">
    <w:name w:val="List Paragraph"/>
    <w:basedOn w:val="861"/>
    <w:uiPriority w:val="99"/>
    <w:qFormat/>
    <w:pPr>
      <w:contextualSpacing/>
      <w:ind w:left="720"/>
      <w:jc w:val="left"/>
      <w:widowControl/>
    </w:pPr>
    <w:rPr>
      <w:rFonts w:ascii="Calibri" w:hAnsi="Calibri"/>
      <w:sz w:val="24"/>
      <w:szCs w:val="24"/>
      <w:lang w:eastAsia="en-US" w:bidi="en-US"/>
    </w:rPr>
  </w:style>
  <w:style w:type="paragraph" w:styleId="954" w:customStyle="1">
    <w:name w:val="4"/>
    <w:basedOn w:val="861"/>
    <w:next w:val="896"/>
    <w:uiPriority w:val="0"/>
    <w:qFormat/>
    <w:pPr>
      <w:ind w:firstLine="420"/>
      <w:spacing w:line="360" w:lineRule="auto"/>
    </w:pPr>
    <w:rPr>
      <w:color w:val="ff0000"/>
      <w:sz w:val="24"/>
      <w:szCs w:val="24"/>
    </w:rPr>
  </w:style>
  <w:style w:type="paragraph" w:styleId="955" w:customStyle="1">
    <w:name w:val="普通 (Web)"/>
    <w:basedOn w:val="861"/>
    <w:uiPriority w:val="0"/>
    <w:qFormat/>
    <w:pPr>
      <w:jc w:val="left"/>
      <w:spacing w:before="100" w:beforeAutospacing="1" w:after="100" w:afterAutospacing="1"/>
      <w:widowControl/>
    </w:pPr>
    <w:rPr>
      <w:rFonts w:ascii="宋体" w:hAnsi="宋体"/>
      <w:sz w:val="24"/>
      <w:szCs w:val="24"/>
    </w:rPr>
  </w:style>
  <w:style w:type="paragraph" w:styleId="956" w:customStyle="1">
    <w:name w:val=" Char Char Char Char Char Char Char Char Char Char"/>
    <w:basedOn w:val="861"/>
    <w:uiPriority w:val="0"/>
    <w:qFormat/>
    <w:pPr>
      <w:spacing w:line="360" w:lineRule="auto"/>
    </w:pPr>
    <w:rPr>
      <w:sz w:val="24"/>
      <w:szCs w:val="20"/>
    </w:rPr>
  </w:style>
  <w:style w:type="paragraph" w:styleId="957" w:customStyle="1">
    <w:name w:val="样式1"/>
    <w:basedOn w:val="861"/>
    <w:uiPriority w:val="0"/>
    <w:qFormat/>
    <w:pPr>
      <w:numPr>
        <w:ilvl w:val="0"/>
        <w:numId w:val="3"/>
      </w:numPr>
    </w:pPr>
    <w:rPr>
      <w:rFonts w:ascii="宋体" w:hAnsi="宋体"/>
    </w:rPr>
  </w:style>
  <w:style w:type="paragraph" w:styleId="958" w:customStyle="1">
    <w:name w:val="font6"/>
    <w:basedOn w:val="861"/>
    <w:uiPriority w:val="0"/>
    <w:qFormat/>
    <w:pPr>
      <w:jc w:val="left"/>
      <w:spacing w:before="100" w:beforeAutospacing="1" w:after="100" w:afterAutospacing="1"/>
      <w:widowControl/>
    </w:pPr>
    <w:rPr>
      <w:rFonts w:hint="eastAsia" w:ascii="宋体" w:hAnsi="宋体"/>
      <w:sz w:val="28"/>
      <w:szCs w:val="28"/>
      <w:u w:val="single"/>
    </w:rPr>
  </w:style>
  <w:style w:type="paragraph" w:styleId="959" w:customStyle="1">
    <w:name w:val="xl25"/>
    <w:basedOn w:val="86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0" w:customStyle="1">
    <w:name w:val="图标"/>
    <w:basedOn w:val="861"/>
    <w:next w:val="86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1" w:customStyle="1">
    <w:name w:val="标题3"/>
    <w:basedOn w:val="861"/>
    <w:next w:val="861"/>
    <w:uiPriority w:val="0"/>
    <w:qFormat/>
    <w:pPr>
      <w:ind w:firstLine="624"/>
      <w:spacing w:line="590" w:lineRule="atLeast"/>
    </w:pPr>
    <w:rPr>
      <w:rFonts w:ascii="方正黑体_GBK" w:eastAsia="方正黑体_GBK"/>
      <w:sz w:val="32"/>
      <w:szCs w:val="32"/>
    </w:rPr>
  </w:style>
  <w:style w:type="paragraph" w:styleId="962" w:customStyle="1">
    <w:name w:val="xl24"/>
    <w:basedOn w:val="8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3" w:customStyle="1">
    <w:name w:val="xl29"/>
    <w:basedOn w:val="86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4" w:customStyle="1">
    <w:name w:val="Char Char Char Char Char Char Char Char"/>
    <w:basedOn w:val="861"/>
    <w:uiPriority w:val="0"/>
    <w:qFormat/>
    <w:pPr>
      <w:jc w:val="left"/>
      <w:spacing w:after="160" w:line="240" w:lineRule="exact"/>
      <w:widowControl/>
    </w:pPr>
    <w:rPr>
      <w:rFonts w:ascii="Verdana" w:hAnsi="Verdana"/>
      <w:sz w:val="20"/>
      <w:szCs w:val="20"/>
      <w:lang w:eastAsia="en-US"/>
    </w:rPr>
  </w:style>
  <w:style w:type="paragraph" w:styleId="965" w:customStyle="1">
    <w:name w:val="xl28"/>
    <w:basedOn w:val="86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6" w:customStyle="1">
    <w:name w:val=" Char Char Char Char Char Char Char Char"/>
    <w:basedOn w:val="861"/>
    <w:uiPriority w:val="0"/>
    <w:qFormat/>
    <w:pPr>
      <w:jc w:val="left"/>
      <w:spacing w:after="160" w:line="240" w:lineRule="exact"/>
      <w:widowControl/>
    </w:pPr>
    <w:rPr>
      <w:rFonts w:ascii="Verdana" w:hAnsi="Verdana"/>
      <w:sz w:val="20"/>
      <w:szCs w:val="20"/>
      <w:lang w:eastAsia="en-US"/>
    </w:rPr>
  </w:style>
  <w:style w:type="paragraph" w:styleId="967" w:customStyle="1">
    <w:name w:val="xl30"/>
    <w:basedOn w:val="861"/>
    <w:uiPriority w:val="0"/>
    <w:qFormat/>
    <w:pPr>
      <w:jc w:val="center"/>
      <w:spacing w:before="100" w:beforeAutospacing="1" w:after="100" w:afterAutospacing="1"/>
      <w:widowControl/>
    </w:pPr>
    <w:rPr>
      <w:rFonts w:ascii="宋体" w:hAnsi="宋体"/>
      <w:b/>
      <w:bCs/>
      <w:sz w:val="36"/>
      <w:szCs w:val="36"/>
    </w:rPr>
  </w:style>
  <w:style w:type="paragraph" w:styleId="968" w:customStyle="1">
    <w:name w:val="Char Char Char Char"/>
    <w:basedOn w:val="878"/>
    <w:uiPriority w:val="0"/>
    <w:qFormat/>
    <w:pPr>
      <w:spacing w:line="360" w:lineRule="auto"/>
    </w:pPr>
    <w:rPr>
      <w:rFonts w:ascii="Tahoma" w:hAnsi="Tahoma"/>
      <w:sz w:val="24"/>
      <w:szCs w:val="24"/>
    </w:rPr>
  </w:style>
  <w:style w:type="paragraph" w:styleId="969" w:customStyle="1">
    <w:name w:val="table_1stline"/>
    <w:basedOn w:val="861"/>
    <w:uiPriority w:val="0"/>
    <w:qFormat/>
    <w:pPr>
      <w:jc w:val="left"/>
      <w:spacing w:before="120"/>
      <w:widowControl/>
    </w:pPr>
    <w:rPr>
      <w:bCs/>
      <w:sz w:val="20"/>
      <w:szCs w:val="20"/>
      <w:lang w:val="de-DE" w:eastAsia="de-DE"/>
    </w:rPr>
  </w:style>
  <w:style w:type="paragraph" w:styleId="970" w:customStyle="1">
    <w:name w:val="font5"/>
    <w:basedOn w:val="861"/>
    <w:uiPriority w:val="0"/>
    <w:qFormat/>
    <w:pPr>
      <w:jc w:val="left"/>
      <w:spacing w:before="100" w:beforeAutospacing="1" w:after="100" w:afterAutospacing="1"/>
      <w:widowControl/>
    </w:pPr>
    <w:rPr>
      <w:rFonts w:hint="eastAsia" w:ascii="宋体" w:hAnsi="宋体"/>
      <w:sz w:val="28"/>
      <w:szCs w:val="28"/>
    </w:rPr>
  </w:style>
  <w:style w:type="paragraph" w:styleId="971" w:customStyle="1">
    <w:name w:val="标题1"/>
    <w:basedOn w:val="861"/>
    <w:next w:val="86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2" w:customStyle="1">
    <w:name w:val="_Style 111"/>
    <w:uiPriority w:val="99"/>
    <w:semiHidden/>
    <w:qFormat/>
    <w:rPr>
      <w:rFonts w:ascii="Times New Roman" w:hAnsi="Times New Roman" w:eastAsia="宋体" w:cs="Times New Roman"/>
      <w:sz w:val="21"/>
      <w:szCs w:val="21"/>
      <w:lang w:val="en-US" w:eastAsia="zh-CN" w:bidi="ar-SA"/>
    </w:rPr>
  </w:style>
  <w:style w:type="paragraph" w:styleId="97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4" w:customStyle="1">
    <w:name w:val="普通文字"/>
    <w:basedOn w:val="861"/>
    <w:next w:val="861"/>
    <w:uiPriority w:val="99"/>
    <w:qFormat/>
    <w:rPr>
      <w:rFonts w:ascii="宋体" w:hAnsi="Times New Roman" w:eastAsia="宋体" w:cs="Times New Roman"/>
      <w:sz w:val="24"/>
      <w:szCs w:val="20"/>
      <w:u w:val="none"/>
    </w:rPr>
  </w:style>
  <w:style w:type="paragraph" w:styleId="975" w:customStyle="1">
    <w:name w:val="目录 111"/>
    <w:basedOn w:val="861"/>
    <w:next w:val="861"/>
    <w:uiPriority w:val="39"/>
    <w:unhideWhenUsed/>
    <w:qFormat/>
    <w:pPr>
      <w:jc w:val="left"/>
      <w:spacing w:after="100" w:line="259" w:lineRule="auto"/>
      <w:widowControl/>
    </w:pPr>
    <w:rPr>
      <w:rFonts w:ascii="Calibri" w:hAnsi="Calibri" w:eastAsia="宋体"/>
      <w:sz w:val="22"/>
      <w:szCs w:val="22"/>
    </w:rPr>
  </w:style>
  <w:style w:type="table" w:styleId="976" w:customStyle="1">
    <w:name w:val="网格型1"/>
    <w:basedOn w:val="977"/>
    <w:uiPriority w:val="59"/>
    <w:qFormat/>
    <w:tblPr/>
  </w:style>
  <w:style w:type="table" w:styleId="977" w:customStyle="1">
    <w:name w:val="普通表格1"/>
    <w:uiPriority w:val="0"/>
    <w:semiHidden/>
    <w:qFormat/>
    <w:tblPr>
      <w:tblCellMar>
        <w:left w:w="0" w:type="dxa"/>
        <w:top w:w="0" w:type="dxa"/>
        <w:right w:w="0" w:type="dxa"/>
        <w:bottom w:w="0" w:type="dxa"/>
      </w:tblCellMar>
    </w:tblPr>
  </w:style>
  <w:style w:type="paragraph" w:styleId="978" w:customStyle="1">
    <w:name w:val="正文文本1"/>
    <w:basedOn w:val="861"/>
    <w:uiPriority w:val="99"/>
    <w:qFormat/>
    <w:rPr>
      <w:sz w:val="20"/>
    </w:rPr>
  </w:style>
  <w:style w:type="table" w:styleId="979" w:customStyle="1">
    <w:name w:val="Table Normal"/>
    <w:uiPriority w:val="0"/>
    <w:unhideWhenUsed/>
    <w:qFormat/>
    <w:rPr>
      <w:rFonts w:ascii="Arial" w:hAnsi="Arial" w:cs="Arial"/>
      <w:color w:val="000000"/>
      <w:szCs w:val="21"/>
      <w:lang w:eastAsia="en-US"/>
    </w:rPr>
    <w:tblPr>
      <w:tblCellMar>
        <w:left w:w="0" w:type="dxa"/>
        <w:top w:w="0" w:type="dxa"/>
        <w:right w:w="0" w:type="dxa"/>
        <w:bottom w:w="0" w:type="dxa"/>
      </w:tblCellMar>
    </w:tblPr>
  </w:style>
  <w:style w:type="paragraph" w:styleId="980" w:customStyle="1">
    <w:name w:val="Table Text"/>
    <w:basedOn w:val="861"/>
    <w:uiPriority w:val="0"/>
    <w:semiHidden/>
    <w:qFormat/>
    <w:pPr>
      <w:jc w:val="left"/>
      <w:widowControl/>
    </w:pPr>
    <w:rPr>
      <w:rFonts w:ascii="宋体" w:hAnsi="宋体" w:cs="宋体"/>
      <w:color w:val="000000"/>
      <w:szCs w:val="21"/>
      <w:lang w:eastAsia="en-US"/>
    </w:rPr>
  </w:style>
  <w:style w:type="numbering" w:styleId="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方钰</cp:lastModifiedBy>
  <cp:revision>630</cp:revision>
  <dcterms:created xsi:type="dcterms:W3CDTF">2023-03-16T02:16:00Z</dcterms:created>
  <dcterms:modified xsi:type="dcterms:W3CDTF">2025-11-28T06:26:04Z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CF7B7193DA7549A983B33D30CC4C1A96_13</vt:lpwstr>
  </property>
  <property fmtid="{D5CDD505-2E9C-101B-9397-08002B2CF9AE}" pid="4" name="KSOTemplateDocerSaveRecord">
    <vt:lpwstr>eyJoZGlkIjoiMDJlMjMzYjhlNjQ5M2U1ZWIxZTAwZmE1OGYxZmNlNzQiLCJ1c2VySWQiOiI2NDEzMTczMjkifQ==</vt:lpwstr>
  </property>
</Properties>
</file>